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F2003" w14:textId="77777777" w:rsidR="00D456CC" w:rsidRPr="00A74BD0" w:rsidRDefault="00D456CC" w:rsidP="00082776">
      <w:pPr>
        <w:jc w:val="center"/>
        <w:rPr>
          <w:rFonts w:ascii="Century Gothic" w:hAnsi="Century Gothic"/>
          <w:b/>
          <w:sz w:val="6"/>
          <w:szCs w:val="2"/>
        </w:rPr>
      </w:pPr>
    </w:p>
    <w:tbl>
      <w:tblPr>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7335"/>
      </w:tblGrid>
      <w:tr w:rsidR="00082776" w:rsidRPr="009902D5" w14:paraId="03D2DCEC" w14:textId="77777777" w:rsidTr="00F70407">
        <w:trPr>
          <w:trHeight w:val="1356"/>
        </w:trPr>
        <w:tc>
          <w:tcPr>
            <w:tcW w:w="7561" w:type="dxa"/>
            <w:shd w:val="clear" w:color="auto" w:fill="FFD966"/>
            <w:vAlign w:val="center"/>
          </w:tcPr>
          <w:p w14:paraId="437BEA28" w14:textId="77777777" w:rsidR="00B330F0" w:rsidRPr="002035C0" w:rsidRDefault="002035C0" w:rsidP="00282934">
            <w:pPr>
              <w:pStyle w:val="Default"/>
              <w:spacing w:line="360" w:lineRule="auto"/>
              <w:jc w:val="center"/>
              <w:rPr>
                <w:rFonts w:ascii="Century Gothic" w:hAnsi="Century Gothic"/>
                <w:sz w:val="44"/>
                <w:szCs w:val="44"/>
              </w:rPr>
            </w:pPr>
            <w:r w:rsidRPr="002035C0">
              <w:rPr>
                <w:rFonts w:ascii="Century Gothic" w:hAnsi="Century Gothic"/>
                <w:b/>
                <w:bCs/>
                <w:sz w:val="44"/>
                <w:szCs w:val="44"/>
              </w:rPr>
              <w:t>Dyslexia -</w:t>
            </w:r>
            <w:r>
              <w:rPr>
                <w:rFonts w:ascii="Century Gothic" w:hAnsi="Century Gothic"/>
                <w:b/>
                <w:bCs/>
                <w:sz w:val="44"/>
                <w:szCs w:val="44"/>
              </w:rPr>
              <w:t>H</w:t>
            </w:r>
            <w:r w:rsidRPr="002035C0">
              <w:rPr>
                <w:rFonts w:ascii="Century Gothic" w:hAnsi="Century Gothic"/>
                <w:b/>
                <w:bCs/>
                <w:sz w:val="44"/>
                <w:szCs w:val="44"/>
              </w:rPr>
              <w:t>elp at home</w:t>
            </w:r>
            <w:r w:rsidR="00282934" w:rsidRPr="002035C0">
              <w:rPr>
                <w:rFonts w:ascii="Century Gothic" w:hAnsi="Century Gothic"/>
                <w:b/>
                <w:bCs/>
                <w:sz w:val="44"/>
                <w:szCs w:val="44"/>
              </w:rPr>
              <w:t xml:space="preserve"> </w:t>
            </w:r>
          </w:p>
        </w:tc>
      </w:tr>
      <w:tr w:rsidR="00082776" w:rsidRPr="009902D5" w14:paraId="6ED534BE" w14:textId="77777777" w:rsidTr="00942262">
        <w:trPr>
          <w:trHeight w:val="750"/>
        </w:trPr>
        <w:tc>
          <w:tcPr>
            <w:tcW w:w="7561" w:type="dxa"/>
            <w:tcBorders>
              <w:bottom w:val="single" w:sz="4" w:space="0" w:color="ED7D31"/>
            </w:tcBorders>
            <w:shd w:val="clear" w:color="auto" w:fill="auto"/>
          </w:tcPr>
          <w:p w14:paraId="4B71FBC9" w14:textId="4A68985B" w:rsidR="00082776" w:rsidRPr="00146C3A" w:rsidRDefault="003410E8" w:rsidP="002035C0">
            <w:pPr>
              <w:spacing w:before="240" w:after="240"/>
              <w:rPr>
                <w:rFonts w:ascii="Century Gothic" w:hAnsi="Century Gothic"/>
                <w:sz w:val="20"/>
                <w:szCs w:val="20"/>
              </w:rPr>
            </w:pPr>
            <w:r w:rsidRPr="00146C3A">
              <w:rPr>
                <w:noProof/>
                <w:sz w:val="20"/>
                <w:szCs w:val="20"/>
              </w:rPr>
              <w:drawing>
                <wp:anchor distT="0" distB="0" distL="114300" distR="114300" simplePos="0" relativeHeight="251658240" behindDoc="1" locked="0" layoutInCell="1" allowOverlap="1" wp14:anchorId="000DDC35" wp14:editId="2EDC0996">
                  <wp:simplePos x="0" y="0"/>
                  <wp:positionH relativeFrom="column">
                    <wp:posOffset>229870</wp:posOffset>
                  </wp:positionH>
                  <wp:positionV relativeFrom="paragraph">
                    <wp:posOffset>80010</wp:posOffset>
                  </wp:positionV>
                  <wp:extent cx="638175" cy="342900"/>
                  <wp:effectExtent l="0" t="0" r="0" b="0"/>
                  <wp:wrapTight wrapText="bothSides">
                    <wp:wrapPolygon edited="0">
                      <wp:start x="0" y="0"/>
                      <wp:lineTo x="0" y="20400"/>
                      <wp:lineTo x="21278" y="20400"/>
                      <wp:lineTo x="21278" y="0"/>
                      <wp:lineTo x="0" y="0"/>
                    </wp:wrapPolygon>
                  </wp:wrapTight>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5C0" w:rsidRPr="00146C3A">
              <w:rPr>
                <w:rFonts w:ascii="Century Gothic" w:hAnsi="Century Gothic"/>
                <w:b/>
                <w:bCs/>
                <w:sz w:val="20"/>
                <w:szCs w:val="20"/>
              </w:rPr>
              <w:t>Suggested resources to accompany on-line PowerPoint</w:t>
            </w:r>
          </w:p>
        </w:tc>
      </w:tr>
      <w:tr w:rsidR="00146C3A" w:rsidRPr="009902D5" w14:paraId="3031FD4A" w14:textId="77777777" w:rsidTr="00942262">
        <w:trPr>
          <w:trHeight w:val="6188"/>
        </w:trPr>
        <w:tc>
          <w:tcPr>
            <w:tcW w:w="7561" w:type="dxa"/>
            <w:tcBorders>
              <w:top w:val="single" w:sz="4" w:space="0" w:color="ED7D31"/>
              <w:bottom w:val="single" w:sz="4" w:space="0" w:color="FFC000"/>
            </w:tcBorders>
            <w:shd w:val="clear" w:color="auto" w:fill="auto"/>
          </w:tcPr>
          <w:p w14:paraId="04555E5B" w14:textId="77777777" w:rsidR="00146C3A" w:rsidRPr="002035C0" w:rsidRDefault="00146C3A" w:rsidP="00146C3A">
            <w:pPr>
              <w:spacing w:before="240" w:after="240"/>
              <w:rPr>
                <w:rFonts w:ascii="Century Gothic" w:hAnsi="Century Gothic"/>
                <w:sz w:val="24"/>
                <w:szCs w:val="24"/>
              </w:rPr>
            </w:pPr>
            <w:r w:rsidRPr="002035C0">
              <w:rPr>
                <w:rFonts w:ascii="Century Gothic" w:hAnsi="Century Gothic"/>
                <w:b/>
                <w:bCs/>
                <w:sz w:val="24"/>
                <w:szCs w:val="24"/>
              </w:rPr>
              <w:t xml:space="preserve">There is no single ‘right’ way to support your child at home. </w:t>
            </w:r>
          </w:p>
          <w:p w14:paraId="5A1169F3" w14:textId="341CB5BA" w:rsidR="00146C3A" w:rsidRPr="002035C0" w:rsidRDefault="003410E8" w:rsidP="00146C3A">
            <w:pPr>
              <w:spacing w:before="240" w:after="240" w:line="360" w:lineRule="auto"/>
              <w:rPr>
                <w:rFonts w:ascii="Century Gothic" w:hAnsi="Century Gothic"/>
                <w:sz w:val="24"/>
                <w:szCs w:val="24"/>
              </w:rPr>
            </w:pPr>
            <w:r>
              <w:rPr>
                <w:noProof/>
              </w:rPr>
              <w:drawing>
                <wp:anchor distT="0" distB="0" distL="114300" distR="114300" simplePos="0" relativeHeight="251657216" behindDoc="1" locked="0" layoutInCell="1" allowOverlap="1" wp14:anchorId="2EC57E13" wp14:editId="1F4BA59A">
                  <wp:simplePos x="0" y="0"/>
                  <wp:positionH relativeFrom="column">
                    <wp:posOffset>3693795</wp:posOffset>
                  </wp:positionH>
                  <wp:positionV relativeFrom="paragraph">
                    <wp:posOffset>171450</wp:posOffset>
                  </wp:positionV>
                  <wp:extent cx="981075" cy="948690"/>
                  <wp:effectExtent l="0" t="0" r="0" b="0"/>
                  <wp:wrapTight wrapText="bothSides">
                    <wp:wrapPolygon edited="0">
                      <wp:start x="0" y="0"/>
                      <wp:lineTo x="0" y="21253"/>
                      <wp:lineTo x="21390" y="21253"/>
                      <wp:lineTo x="21390" y="0"/>
                      <wp:lineTo x="0" y="0"/>
                    </wp:wrapPolygon>
                  </wp:wrapTight>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C3A" w:rsidRPr="002035C0">
              <w:rPr>
                <w:rFonts w:ascii="Century Gothic" w:hAnsi="Century Gothic"/>
                <w:sz w:val="24"/>
                <w:szCs w:val="24"/>
              </w:rPr>
              <w:t xml:space="preserve">A </w:t>
            </w:r>
            <w:r w:rsidR="00146C3A">
              <w:rPr>
                <w:rFonts w:ascii="Century Gothic" w:hAnsi="Century Gothic"/>
                <w:sz w:val="24"/>
                <w:szCs w:val="24"/>
              </w:rPr>
              <w:t xml:space="preserve">child or young </w:t>
            </w:r>
            <w:r w:rsidR="00146C3A" w:rsidRPr="002035C0">
              <w:rPr>
                <w:rFonts w:ascii="Century Gothic" w:hAnsi="Century Gothic"/>
                <w:sz w:val="24"/>
                <w:szCs w:val="24"/>
              </w:rPr>
              <w:t>person with dyslexia needs a boost to their self-confidence before they can learn to overcome their difficulties.  Your child may have already experienced failure and may feel that they don’t believe they are capable of learning. To re-establish self-confidence, we need to provide the opportunity to succeed and give praise for small achievements.</w:t>
            </w:r>
            <w:r w:rsidR="00146C3A">
              <w:rPr>
                <w:rFonts w:ascii="Century Gothic" w:hAnsi="Century Gothic"/>
                <w:sz w:val="24"/>
                <w:szCs w:val="24"/>
              </w:rPr>
              <w:t xml:space="preserve"> </w:t>
            </w:r>
          </w:p>
          <w:p w14:paraId="691A8583" w14:textId="77777777" w:rsidR="00146C3A" w:rsidRDefault="00146C3A" w:rsidP="00146C3A">
            <w:pPr>
              <w:spacing w:before="240" w:after="240" w:line="360" w:lineRule="auto"/>
              <w:rPr>
                <w:rFonts w:ascii="Century Gothic" w:hAnsi="Century Gothic"/>
                <w:sz w:val="24"/>
                <w:szCs w:val="24"/>
              </w:rPr>
            </w:pPr>
            <w:r w:rsidRPr="002035C0">
              <w:rPr>
                <w:rFonts w:ascii="Century Gothic" w:hAnsi="Century Gothic"/>
                <w:sz w:val="24"/>
                <w:szCs w:val="24"/>
              </w:rPr>
              <w:t xml:space="preserve">Most importantly, good mental health and wellbeing is crucial!  Where there are difficulties around tasks at home, please talk to your child’s school around any support or adjustments that might help. </w:t>
            </w:r>
          </w:p>
          <w:p w14:paraId="3980E48E" w14:textId="77777777" w:rsidR="00146C3A" w:rsidRPr="00942262" w:rsidRDefault="00B95587" w:rsidP="00146C3A">
            <w:pPr>
              <w:spacing w:before="240" w:after="240"/>
              <w:rPr>
                <w:rFonts w:ascii="Century Gothic" w:hAnsi="Century Gothic"/>
                <w:b/>
                <w:bCs/>
                <w:color w:val="ED7D31"/>
              </w:rPr>
            </w:pPr>
            <w:r w:rsidRPr="00942262">
              <w:rPr>
                <w:rFonts w:ascii="Century Gothic" w:hAnsi="Century Gothic"/>
                <w:b/>
                <w:bCs/>
                <w:color w:val="ED7D31"/>
              </w:rPr>
              <w:t>Although the majority of these resources are purchasable many provide inspiration for creating your own support materials for free</w:t>
            </w:r>
          </w:p>
          <w:p w14:paraId="20CCFFFE" w14:textId="77777777" w:rsidR="00B95587" w:rsidRPr="00187605" w:rsidRDefault="00B95587" w:rsidP="00146C3A">
            <w:pPr>
              <w:spacing w:before="240" w:after="240"/>
              <w:rPr>
                <w:rFonts w:ascii="Century Gothic" w:hAnsi="Century Gothic"/>
                <w:b/>
                <w:bCs/>
                <w:sz w:val="24"/>
                <w:szCs w:val="24"/>
              </w:rPr>
            </w:pPr>
            <w:r w:rsidRPr="00187605">
              <w:rPr>
                <w:rFonts w:ascii="Century Gothic" w:hAnsi="Century Gothic"/>
                <w:b/>
                <w:bCs/>
                <w:sz w:val="24"/>
                <w:szCs w:val="24"/>
              </w:rPr>
              <w:t>Visual Support</w:t>
            </w:r>
          </w:p>
          <w:p w14:paraId="73857608" w14:textId="77777777" w:rsidR="00B95587" w:rsidRDefault="008740A0" w:rsidP="00146C3A">
            <w:pPr>
              <w:spacing w:before="240" w:after="240"/>
              <w:rPr>
                <w:rFonts w:ascii="Century Gothic" w:hAnsi="Century Gothic"/>
                <w:sz w:val="24"/>
                <w:szCs w:val="24"/>
              </w:rPr>
            </w:pPr>
            <w:hyperlink r:id="rId12" w:history="1">
              <w:r w:rsidRPr="0017369E">
                <w:rPr>
                  <w:rStyle w:val="Hyperlink"/>
                  <w:rFonts w:ascii="Century Gothic" w:hAnsi="Century Gothic"/>
                  <w:sz w:val="24"/>
                  <w:szCs w:val="24"/>
                </w:rPr>
                <w:t>https://www.thedyslexiashop.co.uk/visual-schedule-boards.html</w:t>
              </w:r>
            </w:hyperlink>
          </w:p>
          <w:p w14:paraId="620E0B0A" w14:textId="77777777" w:rsidR="008740A0" w:rsidRDefault="008740A0" w:rsidP="00146C3A">
            <w:pPr>
              <w:spacing w:before="240" w:after="240"/>
              <w:rPr>
                <w:rFonts w:ascii="Century Gothic" w:hAnsi="Century Gothic"/>
                <w:sz w:val="24"/>
                <w:szCs w:val="24"/>
              </w:rPr>
            </w:pPr>
            <w:r w:rsidRPr="00187605">
              <w:rPr>
                <w:rFonts w:ascii="Century Gothic" w:hAnsi="Century Gothic"/>
                <w:sz w:val="24"/>
                <w:szCs w:val="24"/>
              </w:rPr>
              <w:t xml:space="preserve">Example of a task management board: </w:t>
            </w:r>
            <w:hyperlink r:id="rId13" w:history="1">
              <w:r w:rsidRPr="0017369E">
                <w:rPr>
                  <w:rStyle w:val="Hyperlink"/>
                  <w:rFonts w:ascii="Century Gothic" w:hAnsi="Century Gothic"/>
                  <w:sz w:val="24"/>
                  <w:szCs w:val="24"/>
                </w:rPr>
                <w:t>https://www.languageforlearning.co.uk/shop/Foundation-Stage-and-Key-Stages-1-and-2/Visual-Support/TMB4</w:t>
              </w:r>
            </w:hyperlink>
          </w:p>
          <w:p w14:paraId="4FCA5B78" w14:textId="77777777" w:rsidR="008740A0" w:rsidRPr="00187605" w:rsidRDefault="008740A0" w:rsidP="00146C3A">
            <w:pPr>
              <w:spacing w:before="240" w:after="240"/>
              <w:rPr>
                <w:rFonts w:ascii="Century Gothic" w:hAnsi="Century Gothic"/>
                <w:b/>
                <w:bCs/>
                <w:sz w:val="24"/>
                <w:szCs w:val="24"/>
              </w:rPr>
            </w:pPr>
            <w:r w:rsidRPr="00187605">
              <w:rPr>
                <w:rFonts w:ascii="Century Gothic" w:hAnsi="Century Gothic"/>
                <w:b/>
                <w:bCs/>
                <w:sz w:val="24"/>
                <w:szCs w:val="24"/>
              </w:rPr>
              <w:t xml:space="preserve">Stay </w:t>
            </w:r>
            <w:r w:rsidR="00187605" w:rsidRPr="00187605">
              <w:rPr>
                <w:rFonts w:ascii="Century Gothic" w:hAnsi="Century Gothic"/>
                <w:b/>
                <w:bCs/>
                <w:sz w:val="24"/>
                <w:szCs w:val="24"/>
              </w:rPr>
              <w:t>O</w:t>
            </w:r>
            <w:r w:rsidRPr="00187605">
              <w:rPr>
                <w:rFonts w:ascii="Century Gothic" w:hAnsi="Century Gothic"/>
                <w:b/>
                <w:bCs/>
                <w:sz w:val="24"/>
                <w:szCs w:val="24"/>
              </w:rPr>
              <w:t>rganised</w:t>
            </w:r>
          </w:p>
          <w:p w14:paraId="2123E675" w14:textId="77777777" w:rsidR="008740A0" w:rsidRDefault="00187605" w:rsidP="00146C3A">
            <w:pPr>
              <w:spacing w:before="240" w:after="240"/>
              <w:rPr>
                <w:rFonts w:ascii="Century Gothic" w:hAnsi="Century Gothic"/>
                <w:sz w:val="24"/>
                <w:szCs w:val="24"/>
              </w:rPr>
            </w:pPr>
            <w:r>
              <w:rPr>
                <w:rFonts w:ascii="Century Gothic" w:hAnsi="Century Gothic"/>
                <w:sz w:val="24"/>
                <w:szCs w:val="24"/>
              </w:rPr>
              <w:t xml:space="preserve">Examples of resources to support: </w:t>
            </w:r>
            <w:hyperlink r:id="rId14" w:history="1">
              <w:r w:rsidRPr="0017369E">
                <w:rPr>
                  <w:rStyle w:val="Hyperlink"/>
                  <w:rFonts w:ascii="Century Gothic" w:hAnsi="Century Gothic"/>
                  <w:sz w:val="24"/>
                  <w:szCs w:val="24"/>
                </w:rPr>
                <w:t>https://www.ryman.co.uk/blog/revise-with-colour</w:t>
              </w:r>
            </w:hyperlink>
          </w:p>
          <w:p w14:paraId="794CE480" w14:textId="77777777" w:rsidR="00187605" w:rsidRPr="00187605" w:rsidRDefault="00187605" w:rsidP="00146C3A">
            <w:pPr>
              <w:spacing w:before="240" w:after="240"/>
              <w:rPr>
                <w:rFonts w:ascii="Century Gothic" w:hAnsi="Century Gothic"/>
                <w:b/>
                <w:bCs/>
                <w:sz w:val="24"/>
                <w:szCs w:val="24"/>
              </w:rPr>
            </w:pPr>
            <w:r w:rsidRPr="00187605">
              <w:rPr>
                <w:rFonts w:ascii="Century Gothic" w:hAnsi="Century Gothic"/>
                <w:b/>
                <w:bCs/>
                <w:sz w:val="24"/>
                <w:szCs w:val="24"/>
              </w:rPr>
              <w:t>Break Up The Task!</w:t>
            </w:r>
          </w:p>
          <w:p w14:paraId="15E70614" w14:textId="77777777" w:rsidR="00187605" w:rsidRDefault="00187605" w:rsidP="00146C3A">
            <w:pPr>
              <w:spacing w:before="240" w:after="240"/>
              <w:rPr>
                <w:rFonts w:ascii="Century Gothic" w:hAnsi="Century Gothic"/>
                <w:sz w:val="24"/>
                <w:szCs w:val="24"/>
              </w:rPr>
            </w:pPr>
            <w:r>
              <w:rPr>
                <w:rFonts w:ascii="Century Gothic" w:hAnsi="Century Gothic"/>
                <w:sz w:val="24"/>
                <w:szCs w:val="24"/>
              </w:rPr>
              <w:t>Examples of a resource to support:</w:t>
            </w:r>
          </w:p>
          <w:p w14:paraId="5AE0DF3E" w14:textId="77777777" w:rsidR="00187605" w:rsidRDefault="00187605" w:rsidP="00146C3A">
            <w:pPr>
              <w:spacing w:before="240" w:after="240"/>
              <w:rPr>
                <w:rFonts w:ascii="Century Gothic" w:hAnsi="Century Gothic"/>
                <w:sz w:val="24"/>
                <w:szCs w:val="24"/>
              </w:rPr>
            </w:pPr>
            <w:hyperlink r:id="rId15" w:history="1">
              <w:r w:rsidRPr="0017369E">
                <w:rPr>
                  <w:rStyle w:val="Hyperlink"/>
                  <w:rFonts w:ascii="Century Gothic" w:hAnsi="Century Gothic"/>
                  <w:sz w:val="24"/>
                  <w:szCs w:val="24"/>
                </w:rPr>
                <w:t>https://www.tts-group.co.uk/multi-size-desktop-sand-timers/1004824.html</w:t>
              </w:r>
            </w:hyperlink>
          </w:p>
          <w:p w14:paraId="7FE12D47" w14:textId="77777777" w:rsidR="00187605" w:rsidRPr="00187605" w:rsidRDefault="00187605" w:rsidP="00146C3A">
            <w:pPr>
              <w:spacing w:before="240" w:after="240"/>
              <w:rPr>
                <w:rFonts w:ascii="Century Gothic" w:hAnsi="Century Gothic"/>
                <w:b/>
                <w:bCs/>
                <w:sz w:val="24"/>
                <w:szCs w:val="24"/>
              </w:rPr>
            </w:pPr>
            <w:r w:rsidRPr="00187605">
              <w:rPr>
                <w:rFonts w:ascii="Century Gothic" w:hAnsi="Century Gothic"/>
                <w:b/>
                <w:bCs/>
                <w:sz w:val="24"/>
                <w:szCs w:val="24"/>
              </w:rPr>
              <w:t>Step by Step Guide</w:t>
            </w:r>
          </w:p>
          <w:p w14:paraId="7C93023D" w14:textId="77777777" w:rsidR="00187605" w:rsidRDefault="00187605" w:rsidP="00146C3A">
            <w:pPr>
              <w:spacing w:before="240" w:after="240"/>
              <w:rPr>
                <w:rFonts w:ascii="Century Gothic" w:hAnsi="Century Gothic"/>
                <w:sz w:val="24"/>
                <w:szCs w:val="24"/>
              </w:rPr>
            </w:pPr>
            <w:r>
              <w:rPr>
                <w:rFonts w:ascii="Century Gothic" w:hAnsi="Century Gothic"/>
                <w:sz w:val="24"/>
                <w:szCs w:val="24"/>
              </w:rPr>
              <w:t>Example of support for task planning:</w:t>
            </w:r>
          </w:p>
          <w:p w14:paraId="2EC9CB55" w14:textId="77777777" w:rsidR="00187605" w:rsidRDefault="00187605" w:rsidP="00146C3A">
            <w:pPr>
              <w:spacing w:before="240" w:after="240"/>
              <w:rPr>
                <w:rFonts w:ascii="Century Gothic" w:hAnsi="Century Gothic"/>
                <w:sz w:val="24"/>
                <w:szCs w:val="24"/>
              </w:rPr>
            </w:pPr>
            <w:hyperlink r:id="rId16" w:history="1">
              <w:r w:rsidRPr="0017369E">
                <w:rPr>
                  <w:rStyle w:val="Hyperlink"/>
                  <w:rFonts w:ascii="Century Gothic" w:hAnsi="Century Gothic"/>
                  <w:sz w:val="24"/>
                  <w:szCs w:val="24"/>
                </w:rPr>
                <w:t>https://www.tes.com/teaching-resource/the-student-lesson-plan-6374004</w:t>
              </w:r>
            </w:hyperlink>
          </w:p>
          <w:p w14:paraId="410D11CE" w14:textId="77777777" w:rsidR="00187605" w:rsidRDefault="00187605" w:rsidP="00146C3A">
            <w:pPr>
              <w:spacing w:before="240" w:after="240"/>
              <w:rPr>
                <w:rFonts w:ascii="Century Gothic" w:hAnsi="Century Gothic"/>
                <w:b/>
                <w:bCs/>
                <w:sz w:val="24"/>
                <w:szCs w:val="24"/>
              </w:rPr>
            </w:pPr>
            <w:r w:rsidRPr="00187605">
              <w:rPr>
                <w:rFonts w:ascii="Century Gothic" w:hAnsi="Century Gothic"/>
                <w:b/>
                <w:bCs/>
                <w:sz w:val="24"/>
                <w:szCs w:val="24"/>
              </w:rPr>
              <w:lastRenderedPageBreak/>
              <w:t>Dyslexia Friendly Texts</w:t>
            </w:r>
          </w:p>
          <w:p w14:paraId="2D70E41A" w14:textId="77777777" w:rsidR="00187605" w:rsidRDefault="00187605" w:rsidP="00187605">
            <w:pPr>
              <w:spacing w:before="240" w:after="240"/>
              <w:rPr>
                <w:rFonts w:ascii="Century Gothic" w:hAnsi="Century Gothic"/>
                <w:sz w:val="24"/>
                <w:szCs w:val="24"/>
              </w:rPr>
            </w:pPr>
            <w:r w:rsidRPr="00187605">
              <w:rPr>
                <w:rFonts w:ascii="Century Gothic" w:hAnsi="Century Gothic"/>
                <w:sz w:val="24"/>
                <w:szCs w:val="24"/>
              </w:rPr>
              <w:t>Waterstones and Dyslexia Action have produce</w:t>
            </w:r>
            <w:r>
              <w:rPr>
                <w:rFonts w:ascii="Century Gothic" w:hAnsi="Century Gothic"/>
                <w:sz w:val="24"/>
                <w:szCs w:val="24"/>
              </w:rPr>
              <w:t>d</w:t>
            </w:r>
            <w:r w:rsidRPr="00187605">
              <w:rPr>
                <w:rFonts w:ascii="Century Gothic" w:hAnsi="Century Gothic"/>
                <w:sz w:val="24"/>
                <w:szCs w:val="24"/>
              </w:rPr>
              <w:t xml:space="preserve"> a guide to choosing dyslexia friendly books. There is also a suggested</w:t>
            </w:r>
            <w:r w:rsidRPr="00187605">
              <w:rPr>
                <w:rFonts w:ascii="Century Gothic" w:hAnsi="Century Gothic"/>
                <w:b/>
                <w:bCs/>
                <w:sz w:val="24"/>
                <w:szCs w:val="24"/>
              </w:rPr>
              <w:t xml:space="preserve"> </w:t>
            </w:r>
            <w:r w:rsidRPr="00187605">
              <w:rPr>
                <w:rFonts w:ascii="Century Gothic" w:hAnsi="Century Gothic"/>
                <w:sz w:val="24"/>
                <w:szCs w:val="24"/>
              </w:rPr>
              <w:t xml:space="preserve">reading list. This leaflet can be downloaded. </w:t>
            </w:r>
          </w:p>
          <w:p w14:paraId="5EEB923C" w14:textId="77777777" w:rsidR="00187605" w:rsidRDefault="00187605" w:rsidP="00187605">
            <w:pPr>
              <w:spacing w:before="240" w:after="240"/>
              <w:rPr>
                <w:rFonts w:ascii="Century Gothic" w:hAnsi="Century Gothic"/>
                <w:sz w:val="24"/>
                <w:szCs w:val="24"/>
              </w:rPr>
            </w:pPr>
            <w:hyperlink r:id="rId17" w:history="1">
              <w:r w:rsidRPr="00187605">
                <w:rPr>
                  <w:rStyle w:val="Hyperlink"/>
                  <w:rFonts w:ascii="Century Gothic" w:hAnsi="Century Gothic"/>
                  <w:sz w:val="24"/>
                  <w:szCs w:val="24"/>
                </w:rPr>
                <w:t>www.dyslexiaaction.org.uk/uploads/DyslexiaGuide.pdf</w:t>
              </w:r>
            </w:hyperlink>
            <w:r w:rsidRPr="00187605">
              <w:rPr>
                <w:rFonts w:ascii="Century Gothic" w:hAnsi="Century Gothic"/>
                <w:sz w:val="24"/>
                <w:szCs w:val="24"/>
              </w:rPr>
              <w:t xml:space="preserve"> </w:t>
            </w:r>
          </w:p>
          <w:p w14:paraId="0E55EB01" w14:textId="77777777" w:rsidR="00187605" w:rsidRPr="00187605" w:rsidRDefault="00F461F0" w:rsidP="00187605">
            <w:pPr>
              <w:spacing w:before="240" w:after="240"/>
              <w:rPr>
                <w:rFonts w:ascii="Century Gothic" w:hAnsi="Century Gothic"/>
                <w:b/>
                <w:bCs/>
                <w:sz w:val="24"/>
                <w:szCs w:val="24"/>
              </w:rPr>
            </w:pPr>
            <w:r w:rsidRPr="00F461F0">
              <w:rPr>
                <w:rFonts w:ascii="Century Gothic" w:hAnsi="Century Gothic"/>
                <w:b/>
                <w:bCs/>
                <w:sz w:val="24"/>
                <w:szCs w:val="24"/>
              </w:rPr>
              <w:t>Don’t Forget!</w:t>
            </w:r>
          </w:p>
          <w:p w14:paraId="11254BB9" w14:textId="77777777" w:rsidR="00187605" w:rsidRPr="00187605" w:rsidRDefault="00F461F0" w:rsidP="00187605">
            <w:pPr>
              <w:spacing w:before="240" w:after="240"/>
              <w:rPr>
                <w:rFonts w:ascii="Century Gothic" w:hAnsi="Century Gothic"/>
                <w:sz w:val="24"/>
                <w:szCs w:val="24"/>
              </w:rPr>
            </w:pPr>
            <w:r w:rsidRPr="00F461F0">
              <w:rPr>
                <w:rFonts w:ascii="Century Gothic" w:hAnsi="Century Gothic"/>
                <w:sz w:val="24"/>
                <w:szCs w:val="24"/>
              </w:rPr>
              <w:t xml:space="preserve">Suitable for all ages! An example of a resource to support introduction or re-visiting of vocabulary. </w:t>
            </w:r>
            <w:r w:rsidR="00187605" w:rsidRPr="00187605">
              <w:rPr>
                <w:rFonts w:ascii="Century Gothic" w:hAnsi="Century Gothic"/>
                <w:sz w:val="24"/>
                <w:szCs w:val="24"/>
              </w:rPr>
              <w:t xml:space="preserve"> </w:t>
            </w:r>
          </w:p>
          <w:p w14:paraId="5ED6C130" w14:textId="77777777" w:rsidR="00187605" w:rsidRDefault="00F461F0" w:rsidP="00146C3A">
            <w:pPr>
              <w:spacing w:before="240" w:after="240"/>
              <w:rPr>
                <w:rFonts w:ascii="Century Gothic" w:hAnsi="Century Gothic"/>
                <w:sz w:val="24"/>
                <w:szCs w:val="24"/>
              </w:rPr>
            </w:pPr>
            <w:hyperlink r:id="rId18" w:history="1">
              <w:r w:rsidRPr="0017369E">
                <w:rPr>
                  <w:rStyle w:val="Hyperlink"/>
                  <w:rFonts w:ascii="Century Gothic" w:hAnsi="Century Gothic"/>
                  <w:sz w:val="24"/>
                  <w:szCs w:val="24"/>
                </w:rPr>
                <w:t>https://www.languageforlearning.co.uk/shop/Key-Stages-3-and-4/Vocabulary/UMW8</w:t>
              </w:r>
            </w:hyperlink>
          </w:p>
          <w:p w14:paraId="6FBE2520" w14:textId="77777777" w:rsidR="00F461F0" w:rsidRDefault="00F461F0" w:rsidP="00146C3A">
            <w:pPr>
              <w:spacing w:before="240" w:after="240"/>
              <w:rPr>
                <w:rFonts w:ascii="Century Gothic" w:hAnsi="Century Gothic"/>
                <w:b/>
                <w:bCs/>
                <w:sz w:val="24"/>
                <w:szCs w:val="24"/>
              </w:rPr>
            </w:pPr>
            <w:r w:rsidRPr="00F461F0">
              <w:rPr>
                <w:rFonts w:ascii="Century Gothic" w:hAnsi="Century Gothic"/>
                <w:b/>
                <w:bCs/>
                <w:sz w:val="24"/>
                <w:szCs w:val="24"/>
              </w:rPr>
              <w:t>Just right books!</w:t>
            </w:r>
          </w:p>
          <w:p w14:paraId="6CA342E5" w14:textId="77777777" w:rsidR="00F461F0" w:rsidRPr="00F461F0" w:rsidRDefault="00F461F0" w:rsidP="00146C3A">
            <w:pPr>
              <w:spacing w:before="240" w:after="240"/>
              <w:rPr>
                <w:rFonts w:ascii="Century Gothic" w:hAnsi="Century Gothic"/>
                <w:sz w:val="24"/>
                <w:szCs w:val="24"/>
              </w:rPr>
            </w:pPr>
            <w:r w:rsidRPr="00F461F0">
              <w:rPr>
                <w:rFonts w:ascii="Century Gothic" w:hAnsi="Century Gothic"/>
                <w:sz w:val="24"/>
                <w:szCs w:val="24"/>
              </w:rPr>
              <w:t>An example of a resource to support :</w:t>
            </w:r>
          </w:p>
          <w:p w14:paraId="4E4A3836" w14:textId="77777777" w:rsidR="00F461F0" w:rsidRDefault="00F461F0" w:rsidP="00146C3A">
            <w:pPr>
              <w:spacing w:before="240" w:after="240"/>
              <w:rPr>
                <w:rFonts w:ascii="Century Gothic" w:hAnsi="Century Gothic"/>
                <w:sz w:val="24"/>
                <w:szCs w:val="24"/>
              </w:rPr>
            </w:pPr>
            <w:hyperlink r:id="rId19" w:history="1">
              <w:r w:rsidRPr="0017369E">
                <w:rPr>
                  <w:rStyle w:val="Hyperlink"/>
                  <w:rFonts w:ascii="Century Gothic" w:hAnsi="Century Gothic"/>
                  <w:sz w:val="24"/>
                  <w:szCs w:val="24"/>
                </w:rPr>
                <w:t>https://www.tes.com/teaching-resource/just-right-book-11147289</w:t>
              </w:r>
            </w:hyperlink>
          </w:p>
          <w:p w14:paraId="105B548D" w14:textId="77777777" w:rsidR="00FA743B" w:rsidRDefault="00F461F0" w:rsidP="00146C3A">
            <w:pPr>
              <w:spacing w:before="240" w:after="240"/>
              <w:rPr>
                <w:rFonts w:ascii="Century Gothic" w:hAnsi="Century Gothic"/>
                <w:sz w:val="24"/>
                <w:szCs w:val="24"/>
              </w:rPr>
            </w:pPr>
            <w:r w:rsidRPr="00F461F0">
              <w:rPr>
                <w:rFonts w:ascii="Century Gothic" w:hAnsi="Century Gothic"/>
                <w:b/>
                <w:bCs/>
                <w:sz w:val="24"/>
                <w:szCs w:val="24"/>
              </w:rPr>
              <w:t xml:space="preserve">Help with structure </w:t>
            </w:r>
            <w:r w:rsidRPr="00F461F0">
              <w:rPr>
                <w:rFonts w:ascii="Century Gothic" w:hAnsi="Century Gothic"/>
                <w:b/>
                <w:bCs/>
                <w:sz w:val="24"/>
                <w:szCs w:val="24"/>
              </w:rPr>
              <w:cr/>
            </w:r>
            <w:r w:rsidR="00FA743B">
              <w:rPr>
                <w:rFonts w:ascii="Century Gothic" w:hAnsi="Century Gothic"/>
                <w:sz w:val="24"/>
                <w:szCs w:val="24"/>
              </w:rPr>
              <w:t>An example of a frame for support:</w:t>
            </w:r>
          </w:p>
          <w:p w14:paraId="1AC74C0A" w14:textId="77777777" w:rsidR="00FA743B" w:rsidRDefault="00FA743B" w:rsidP="00146C3A">
            <w:pPr>
              <w:spacing w:before="240" w:after="240"/>
              <w:rPr>
                <w:rFonts w:ascii="Century Gothic" w:hAnsi="Century Gothic"/>
                <w:sz w:val="24"/>
                <w:szCs w:val="24"/>
              </w:rPr>
            </w:pPr>
            <w:hyperlink r:id="rId20" w:history="1">
              <w:r w:rsidRPr="0017369E">
                <w:rPr>
                  <w:rStyle w:val="Hyperlink"/>
                  <w:rFonts w:ascii="Century Gothic" w:hAnsi="Century Gothic"/>
                  <w:sz w:val="24"/>
                  <w:szCs w:val="24"/>
                </w:rPr>
                <w:t>https://www.primaryresources.co.uk/english/pdfs/newspaper_framework.pdf</w:t>
              </w:r>
            </w:hyperlink>
          </w:p>
          <w:p w14:paraId="6ABCD28E" w14:textId="77777777" w:rsidR="00E67EDC" w:rsidRDefault="00E67EDC" w:rsidP="00146C3A">
            <w:pPr>
              <w:spacing w:before="240" w:after="240"/>
              <w:rPr>
                <w:rFonts w:ascii="Century Gothic" w:hAnsi="Century Gothic"/>
                <w:b/>
                <w:bCs/>
                <w:sz w:val="24"/>
                <w:szCs w:val="24"/>
              </w:rPr>
            </w:pPr>
          </w:p>
          <w:p w14:paraId="6B85DCD4" w14:textId="77777777" w:rsidR="00E67EDC" w:rsidRDefault="00E67EDC" w:rsidP="00E67EDC">
            <w:pPr>
              <w:spacing w:after="0" w:line="240" w:lineRule="auto"/>
              <w:rPr>
                <w:rFonts w:ascii="Century Gothic" w:hAnsi="Century Gothic"/>
                <w:b/>
                <w:bCs/>
                <w:sz w:val="24"/>
                <w:szCs w:val="24"/>
              </w:rPr>
            </w:pPr>
            <w:bookmarkStart w:id="0" w:name="_GoBack"/>
            <w:bookmarkEnd w:id="0"/>
          </w:p>
          <w:p w14:paraId="0975907A" w14:textId="77777777" w:rsidR="00E67EDC" w:rsidRDefault="00E67EDC" w:rsidP="00E67EDC">
            <w:pPr>
              <w:spacing w:after="0" w:line="240" w:lineRule="auto"/>
              <w:rPr>
                <w:rFonts w:ascii="Century Gothic" w:hAnsi="Century Gothic"/>
                <w:b/>
                <w:bCs/>
                <w:sz w:val="24"/>
                <w:szCs w:val="24"/>
              </w:rPr>
            </w:pPr>
            <w:r w:rsidRPr="00E67EDC">
              <w:rPr>
                <w:rFonts w:ascii="Century Gothic" w:hAnsi="Century Gothic"/>
                <w:b/>
                <w:bCs/>
                <w:sz w:val="24"/>
                <w:szCs w:val="24"/>
              </w:rPr>
              <w:t>No pens….or even pencils!</w:t>
            </w:r>
            <w:r w:rsidR="00FA743B" w:rsidRPr="00E67EDC">
              <w:rPr>
                <w:rFonts w:ascii="Century Gothic" w:hAnsi="Century Gothic"/>
                <w:b/>
                <w:bCs/>
                <w:sz w:val="24"/>
                <w:szCs w:val="24"/>
              </w:rPr>
              <w:cr/>
            </w:r>
          </w:p>
          <w:p w14:paraId="7E345BAD" w14:textId="77777777" w:rsidR="00E67EDC" w:rsidRPr="00E67EDC" w:rsidRDefault="00E67EDC" w:rsidP="00E67EDC">
            <w:pPr>
              <w:spacing w:after="0" w:line="240" w:lineRule="auto"/>
              <w:rPr>
                <w:rFonts w:ascii="Century Gothic" w:hAnsi="Century Gothic"/>
                <w:sz w:val="24"/>
                <w:szCs w:val="24"/>
              </w:rPr>
            </w:pPr>
            <w:r w:rsidRPr="00E67EDC">
              <w:rPr>
                <w:rFonts w:ascii="Century Gothic" w:hAnsi="Century Gothic"/>
                <w:sz w:val="24"/>
                <w:szCs w:val="24"/>
              </w:rPr>
              <w:t>Suggestions for when you put down the pen!</w:t>
            </w:r>
          </w:p>
          <w:p w14:paraId="39AE075D" w14:textId="77777777" w:rsidR="00FA743B" w:rsidRPr="00E67EDC" w:rsidRDefault="00E67EDC" w:rsidP="00146C3A">
            <w:pPr>
              <w:spacing w:before="240" w:after="240"/>
              <w:rPr>
                <w:rFonts w:ascii="Century Gothic" w:hAnsi="Century Gothic"/>
                <w:sz w:val="24"/>
                <w:szCs w:val="24"/>
              </w:rPr>
            </w:pPr>
            <w:r>
              <w:t xml:space="preserve"> </w:t>
            </w:r>
            <w:hyperlink r:id="rId21" w:history="1">
              <w:r w:rsidRPr="00E67EDC">
                <w:rPr>
                  <w:rStyle w:val="Hyperlink"/>
                  <w:rFonts w:ascii="Century Gothic" w:hAnsi="Century Gothic"/>
                  <w:sz w:val="24"/>
                  <w:szCs w:val="24"/>
                </w:rPr>
                <w:t>https://ican.org.uk/no-pens-day-wednesday/</w:t>
              </w:r>
            </w:hyperlink>
          </w:p>
          <w:p w14:paraId="645D5D04" w14:textId="77777777" w:rsidR="00E67EDC" w:rsidRDefault="00E67EDC" w:rsidP="00146C3A">
            <w:pPr>
              <w:spacing w:before="240" w:after="240"/>
              <w:rPr>
                <w:rFonts w:ascii="Century Gothic" w:hAnsi="Century Gothic"/>
                <w:b/>
                <w:bCs/>
                <w:sz w:val="24"/>
                <w:szCs w:val="24"/>
              </w:rPr>
            </w:pPr>
            <w:r>
              <w:rPr>
                <w:rFonts w:ascii="Century Gothic" w:hAnsi="Century Gothic"/>
                <w:b/>
                <w:bCs/>
                <w:sz w:val="24"/>
                <w:szCs w:val="24"/>
              </w:rPr>
              <w:t>Listen!</w:t>
            </w:r>
          </w:p>
          <w:p w14:paraId="6CC6414F" w14:textId="77777777" w:rsidR="00E67EDC" w:rsidRDefault="00E67EDC" w:rsidP="00146C3A">
            <w:pPr>
              <w:spacing w:before="240" w:after="240"/>
              <w:rPr>
                <w:rFonts w:ascii="Century Gothic" w:hAnsi="Century Gothic"/>
                <w:sz w:val="24"/>
                <w:szCs w:val="24"/>
              </w:rPr>
            </w:pPr>
            <w:r w:rsidRPr="00E67EDC">
              <w:rPr>
                <w:rFonts w:ascii="Century Gothic" w:hAnsi="Century Gothic"/>
                <w:sz w:val="24"/>
                <w:szCs w:val="24"/>
              </w:rPr>
              <w:t xml:space="preserve">Suggestions around a different way to access </w:t>
            </w:r>
            <w:r>
              <w:rPr>
                <w:rFonts w:ascii="Century Gothic" w:hAnsi="Century Gothic"/>
                <w:sz w:val="24"/>
                <w:szCs w:val="24"/>
              </w:rPr>
              <w:t>texts</w:t>
            </w:r>
          </w:p>
          <w:p w14:paraId="0CC47242" w14:textId="77777777" w:rsidR="00E67EDC" w:rsidRDefault="00E67EDC" w:rsidP="00146C3A">
            <w:pPr>
              <w:spacing w:before="240" w:after="240"/>
              <w:rPr>
                <w:rFonts w:ascii="Century Gothic" w:hAnsi="Century Gothic"/>
                <w:sz w:val="24"/>
                <w:szCs w:val="24"/>
              </w:rPr>
            </w:pPr>
            <w:hyperlink r:id="rId22" w:history="1">
              <w:r w:rsidRPr="0017369E">
                <w:rPr>
                  <w:rStyle w:val="Hyperlink"/>
                  <w:rFonts w:ascii="Century Gothic" w:hAnsi="Century Gothic"/>
                  <w:sz w:val="24"/>
                  <w:szCs w:val="24"/>
                </w:rPr>
                <w:t>https://www.dyslexia.uk.net/assistive-technology/assistive-technology-reading-writing-spelling/audio-books-ebooks/</w:t>
              </w:r>
            </w:hyperlink>
          </w:p>
          <w:p w14:paraId="675FF982" w14:textId="77777777" w:rsidR="00E67EDC" w:rsidRDefault="00E67EDC" w:rsidP="00146C3A">
            <w:pPr>
              <w:spacing w:before="240" w:after="240"/>
              <w:rPr>
                <w:rFonts w:ascii="Century Gothic" w:hAnsi="Century Gothic"/>
                <w:sz w:val="24"/>
                <w:szCs w:val="24"/>
              </w:rPr>
            </w:pPr>
            <w:hyperlink r:id="rId23" w:history="1">
              <w:r w:rsidRPr="0017369E">
                <w:rPr>
                  <w:rStyle w:val="Hyperlink"/>
                  <w:rFonts w:ascii="Century Gothic" w:hAnsi="Century Gothic"/>
                  <w:sz w:val="24"/>
                  <w:szCs w:val="24"/>
                </w:rPr>
                <w:t>https://ttsreader.com/</w:t>
              </w:r>
            </w:hyperlink>
          </w:p>
          <w:p w14:paraId="67F3DE85" w14:textId="77777777" w:rsidR="003E3465" w:rsidRDefault="003E3465" w:rsidP="003E3465">
            <w:pPr>
              <w:spacing w:line="360" w:lineRule="auto"/>
              <w:rPr>
                <w:rFonts w:ascii="Century Gothic" w:hAnsi="Century Gothic"/>
                <w:sz w:val="24"/>
                <w:szCs w:val="24"/>
              </w:rPr>
            </w:pPr>
            <w:r w:rsidRPr="00B95587">
              <w:rPr>
                <w:rFonts w:ascii="Century Gothic" w:hAnsi="Century Gothic"/>
                <w:sz w:val="24"/>
                <w:szCs w:val="24"/>
              </w:rPr>
              <w:t>Hope these</w:t>
            </w:r>
            <w:r>
              <w:rPr>
                <w:rFonts w:ascii="Century Gothic" w:hAnsi="Century Gothic"/>
                <w:sz w:val="24"/>
                <w:szCs w:val="24"/>
              </w:rPr>
              <w:t xml:space="preserve"> resources support or prompt ideas to create your own!</w:t>
            </w:r>
          </w:p>
          <w:p w14:paraId="11AC7C8B" w14:textId="77777777" w:rsidR="003E3465" w:rsidRPr="00B95587" w:rsidRDefault="003E3465" w:rsidP="003E3465">
            <w:pPr>
              <w:spacing w:line="360" w:lineRule="auto"/>
              <w:rPr>
                <w:rFonts w:ascii="Century Gothic" w:hAnsi="Century Gothic"/>
                <w:sz w:val="24"/>
                <w:szCs w:val="24"/>
              </w:rPr>
            </w:pPr>
            <w:r w:rsidRPr="00B95587">
              <w:rPr>
                <w:rFonts w:ascii="Century Gothic" w:hAnsi="Century Gothic"/>
                <w:sz w:val="24"/>
                <w:szCs w:val="24"/>
              </w:rPr>
              <w:t xml:space="preserve">It is not intended that all these suggestions should be implemented all at the same time. With reference to the continued development of your child’s self-esteem and self-confidence it is vital to keep academic pressures and demands at a level where they can see themselves achieving them. </w:t>
            </w:r>
          </w:p>
          <w:p w14:paraId="2132AD60" w14:textId="77777777" w:rsidR="003E3465" w:rsidRPr="00187605" w:rsidRDefault="003E3465" w:rsidP="003E3465">
            <w:pPr>
              <w:spacing w:line="360" w:lineRule="auto"/>
              <w:rPr>
                <w:rFonts w:ascii="Century Gothic" w:hAnsi="Century Gothic"/>
                <w:b/>
                <w:bCs/>
                <w:sz w:val="24"/>
                <w:szCs w:val="24"/>
              </w:rPr>
            </w:pPr>
            <w:r w:rsidRPr="00B95587">
              <w:rPr>
                <w:rFonts w:ascii="Century Gothic" w:hAnsi="Century Gothic"/>
                <w:sz w:val="24"/>
                <w:szCs w:val="24"/>
              </w:rPr>
              <w:t>PSS can give further support and advice to you and your child’s school regarding any of the recommended strategies.</w:t>
            </w:r>
          </w:p>
        </w:tc>
      </w:tr>
    </w:tbl>
    <w:p w14:paraId="08CEC951" w14:textId="77777777" w:rsidR="00082776" w:rsidRPr="0035653A" w:rsidRDefault="00082776" w:rsidP="009E450C">
      <w:pPr>
        <w:rPr>
          <w:rFonts w:ascii="Century Gothic" w:hAnsi="Century Gothic"/>
          <w:sz w:val="24"/>
        </w:rPr>
      </w:pPr>
    </w:p>
    <w:sectPr w:rsidR="00082776" w:rsidRPr="0035653A" w:rsidSect="00082776">
      <w:headerReference w:type="default" r:id="rId24"/>
      <w:footerReference w:type="default" r:id="rId25"/>
      <w:pgSz w:w="16838" w:h="11906" w:orient="landscape"/>
      <w:pgMar w:top="397" w:right="720" w:bottom="284" w:left="720" w:header="567" w:footer="12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03754" w14:textId="77777777" w:rsidR="00942262" w:rsidRDefault="00942262" w:rsidP="0012396A">
      <w:pPr>
        <w:spacing w:after="0" w:line="240" w:lineRule="auto"/>
      </w:pPr>
      <w:r>
        <w:separator/>
      </w:r>
    </w:p>
  </w:endnote>
  <w:endnote w:type="continuationSeparator" w:id="0">
    <w:p w14:paraId="6EC320DD" w14:textId="77777777" w:rsidR="00942262" w:rsidRDefault="00942262" w:rsidP="00123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FFC000"/>
      </w:tblBorders>
      <w:tblLook w:val="0420" w:firstRow="1" w:lastRow="0" w:firstColumn="0" w:lastColumn="0" w:noHBand="0" w:noVBand="1"/>
    </w:tblPr>
    <w:tblGrid>
      <w:gridCol w:w="3239"/>
      <w:gridCol w:w="3240"/>
      <w:gridCol w:w="3243"/>
      <w:gridCol w:w="3246"/>
      <w:gridCol w:w="2430"/>
    </w:tblGrid>
    <w:tr w:rsidR="0035653A" w14:paraId="7709EFCF" w14:textId="77777777" w:rsidTr="00DF5FCD">
      <w:trPr>
        <w:trHeight w:val="277"/>
      </w:trPr>
      <w:tc>
        <w:tcPr>
          <w:tcW w:w="1052" w:type="pct"/>
          <w:vMerge w:val="restart"/>
          <w:vAlign w:val="bottom"/>
        </w:tcPr>
        <w:p w14:paraId="5314AFFF" w14:textId="58ACD9AA" w:rsidR="0035653A" w:rsidRDefault="003410E8" w:rsidP="0035653A">
          <w:pPr>
            <w:pStyle w:val="Footer"/>
            <w:spacing w:after="0"/>
            <w:jc w:val="center"/>
          </w:pPr>
          <w:r>
            <w:rPr>
              <w:noProof/>
            </w:rPr>
            <w:drawing>
              <wp:inline distT="0" distB="0" distL="0" distR="0" wp14:anchorId="6F170D8D" wp14:editId="0B26558E">
                <wp:extent cx="106807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070" cy="361950"/>
                        </a:xfrm>
                        <a:prstGeom prst="rect">
                          <a:avLst/>
                        </a:prstGeom>
                        <a:noFill/>
                        <a:ln>
                          <a:noFill/>
                        </a:ln>
                      </pic:spPr>
                    </pic:pic>
                  </a:graphicData>
                </a:graphic>
              </wp:inline>
            </w:drawing>
          </w:r>
        </w:p>
        <w:p w14:paraId="5BB0A5CC" w14:textId="77777777" w:rsidR="0035653A" w:rsidRPr="00F953DE" w:rsidRDefault="0035653A" w:rsidP="0035653A">
          <w:pPr>
            <w:pStyle w:val="Footer"/>
            <w:spacing w:after="0"/>
            <w:jc w:val="center"/>
            <w:rPr>
              <w:rFonts w:ascii="Century Gothic" w:hAnsi="Century Gothic"/>
              <w:b/>
              <w:color w:val="FEBE1E"/>
              <w:sz w:val="6"/>
              <w:szCs w:val="26"/>
            </w:rPr>
          </w:pPr>
        </w:p>
      </w:tc>
      <w:tc>
        <w:tcPr>
          <w:tcW w:w="3159" w:type="pct"/>
          <w:gridSpan w:val="3"/>
          <w:shd w:val="clear" w:color="auto" w:fill="auto"/>
          <w:vAlign w:val="bottom"/>
        </w:tcPr>
        <w:p w14:paraId="22D56CFC" w14:textId="77777777" w:rsidR="0035653A" w:rsidRPr="00F809C1" w:rsidRDefault="0035653A" w:rsidP="00DF5FCD">
          <w:pPr>
            <w:pStyle w:val="Footer"/>
            <w:spacing w:after="0" w:line="240" w:lineRule="auto"/>
            <w:jc w:val="center"/>
            <w:rPr>
              <w:rFonts w:ascii="Century Gothic" w:hAnsi="Century Gothic"/>
              <w:b/>
              <w:color w:val="808080"/>
            </w:rPr>
          </w:pPr>
          <w:r w:rsidRPr="008E5E4C">
            <w:rPr>
              <w:rFonts w:ascii="Century Gothic" w:hAnsi="Century Gothic"/>
              <w:b/>
              <w:color w:val="FEBE1E"/>
              <w:sz w:val="26"/>
              <w:szCs w:val="26"/>
            </w:rPr>
            <w:t>www.accesstoeducation.birmingham.gov.uk</w:t>
          </w:r>
        </w:p>
      </w:tc>
      <w:tc>
        <w:tcPr>
          <w:tcW w:w="789" w:type="pct"/>
          <w:vMerge w:val="restart"/>
          <w:vAlign w:val="bottom"/>
        </w:tcPr>
        <w:p w14:paraId="70C2CC45" w14:textId="01D6A10B" w:rsidR="0035653A" w:rsidRDefault="003410E8" w:rsidP="0035653A">
          <w:pPr>
            <w:pStyle w:val="Footer"/>
            <w:spacing w:after="0"/>
            <w:jc w:val="center"/>
            <w:rPr>
              <w:rFonts w:ascii="Century Gothic" w:hAnsi="Century Gothic"/>
              <w:b/>
              <w:color w:val="808080"/>
            </w:rPr>
          </w:pPr>
          <w:r>
            <w:rPr>
              <w:rFonts w:ascii="Century Gothic" w:hAnsi="Century Gothic"/>
              <w:b/>
              <w:noProof/>
              <w:color w:val="808080"/>
            </w:rPr>
            <w:drawing>
              <wp:inline distT="0" distB="0" distL="0" distR="0" wp14:anchorId="626FDB8C" wp14:editId="7D13F623">
                <wp:extent cx="642620" cy="470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620" cy="470535"/>
                        </a:xfrm>
                        <a:prstGeom prst="rect">
                          <a:avLst/>
                        </a:prstGeom>
                        <a:noFill/>
                        <a:ln>
                          <a:noFill/>
                        </a:ln>
                      </pic:spPr>
                    </pic:pic>
                  </a:graphicData>
                </a:graphic>
              </wp:inline>
            </w:drawing>
          </w:r>
        </w:p>
        <w:p w14:paraId="7C237344" w14:textId="77777777" w:rsidR="0035653A" w:rsidRPr="0035653A" w:rsidRDefault="0035653A" w:rsidP="0035653A">
          <w:pPr>
            <w:pStyle w:val="Footer"/>
            <w:spacing w:after="0"/>
            <w:jc w:val="center"/>
            <w:rPr>
              <w:rFonts w:ascii="Century Gothic" w:hAnsi="Century Gothic"/>
              <w:b/>
              <w:color w:val="FEBE1E"/>
              <w:sz w:val="2"/>
              <w:szCs w:val="26"/>
            </w:rPr>
          </w:pPr>
        </w:p>
      </w:tc>
    </w:tr>
    <w:tr w:rsidR="0035653A" w14:paraId="7306C77E" w14:textId="77777777" w:rsidTr="00DF5FCD">
      <w:trPr>
        <w:trHeight w:val="113"/>
      </w:trPr>
      <w:tc>
        <w:tcPr>
          <w:tcW w:w="1052" w:type="pct"/>
          <w:vMerge/>
        </w:tcPr>
        <w:p w14:paraId="5341DEFF" w14:textId="77777777" w:rsidR="0035653A" w:rsidRDefault="0035653A" w:rsidP="00DB5D51">
          <w:pPr>
            <w:pStyle w:val="Footer"/>
            <w:jc w:val="center"/>
          </w:pPr>
        </w:p>
      </w:tc>
      <w:tc>
        <w:tcPr>
          <w:tcW w:w="1052" w:type="pct"/>
          <w:vMerge w:val="restart"/>
          <w:shd w:val="clear" w:color="auto" w:fill="auto"/>
          <w:vAlign w:val="center"/>
        </w:tcPr>
        <w:p w14:paraId="2114ADC9" w14:textId="55C11FE1" w:rsidR="0035653A" w:rsidRDefault="003410E8" w:rsidP="0035653A">
          <w:pPr>
            <w:pStyle w:val="Footer"/>
            <w:spacing w:after="0" w:line="240" w:lineRule="auto"/>
            <w:jc w:val="center"/>
          </w:pPr>
          <w:r>
            <w:rPr>
              <w:noProof/>
            </w:rPr>
            <w:drawing>
              <wp:inline distT="0" distB="0" distL="0" distR="0" wp14:anchorId="7846777A" wp14:editId="56CEC750">
                <wp:extent cx="1140460" cy="307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t="15790"/>
                        <a:stretch>
                          <a:fillRect/>
                        </a:stretch>
                      </pic:blipFill>
                      <pic:spPr bwMode="auto">
                        <a:xfrm>
                          <a:off x="0" y="0"/>
                          <a:ext cx="1140460" cy="307975"/>
                        </a:xfrm>
                        <a:prstGeom prst="rect">
                          <a:avLst/>
                        </a:prstGeom>
                        <a:noFill/>
                        <a:ln>
                          <a:noFill/>
                        </a:ln>
                      </pic:spPr>
                    </pic:pic>
                  </a:graphicData>
                </a:graphic>
              </wp:inline>
            </w:drawing>
          </w:r>
        </w:p>
      </w:tc>
      <w:tc>
        <w:tcPr>
          <w:tcW w:w="1053" w:type="pct"/>
          <w:vMerge w:val="restart"/>
          <w:shd w:val="clear" w:color="auto" w:fill="auto"/>
          <w:vAlign w:val="center"/>
        </w:tcPr>
        <w:p w14:paraId="315BC6FF" w14:textId="2BC1C91B" w:rsidR="0035653A" w:rsidRPr="00F809C1" w:rsidRDefault="003410E8" w:rsidP="0035653A">
          <w:pPr>
            <w:pStyle w:val="Footer"/>
            <w:spacing w:after="0"/>
            <w:jc w:val="center"/>
            <w:rPr>
              <w:rFonts w:ascii="Century Gothic" w:hAnsi="Century Gothic"/>
              <w:b/>
              <w:color w:val="808080"/>
            </w:rPr>
          </w:pPr>
          <w:r>
            <w:rPr>
              <w:noProof/>
            </w:rPr>
            <w:drawing>
              <wp:inline distT="0" distB="0" distL="0" distR="0" wp14:anchorId="4262798F" wp14:editId="0AA309F6">
                <wp:extent cx="652145" cy="289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2145" cy="289560"/>
                        </a:xfrm>
                        <a:prstGeom prst="rect">
                          <a:avLst/>
                        </a:prstGeom>
                        <a:noFill/>
                        <a:ln>
                          <a:noFill/>
                        </a:ln>
                      </pic:spPr>
                    </pic:pic>
                  </a:graphicData>
                </a:graphic>
              </wp:inline>
            </w:drawing>
          </w:r>
        </w:p>
      </w:tc>
      <w:tc>
        <w:tcPr>
          <w:tcW w:w="1054" w:type="pct"/>
          <w:shd w:val="clear" w:color="auto" w:fill="auto"/>
          <w:vAlign w:val="bottom"/>
        </w:tcPr>
        <w:p w14:paraId="28EDE959" w14:textId="77777777" w:rsidR="0035653A" w:rsidRPr="00F809C1" w:rsidRDefault="0035653A" w:rsidP="0035653A">
          <w:pPr>
            <w:pStyle w:val="Footer"/>
            <w:spacing w:after="0"/>
            <w:jc w:val="center"/>
            <w:rPr>
              <w:rFonts w:ascii="Century Gothic" w:hAnsi="Century Gothic"/>
              <w:b/>
              <w:color w:val="808080"/>
            </w:rPr>
          </w:pPr>
          <w:r w:rsidRPr="00DF5FCD">
            <w:rPr>
              <w:rFonts w:ascii="Century Gothic" w:hAnsi="Century Gothic"/>
              <w:b/>
              <w:color w:val="808080"/>
              <w:sz w:val="18"/>
            </w:rPr>
            <w:t>Associates</w:t>
          </w:r>
          <w:r w:rsidRPr="00F953DE">
            <w:rPr>
              <w:rFonts w:ascii="Century Gothic" w:hAnsi="Century Gothic"/>
              <w:b/>
              <w:color w:val="808080"/>
              <w:sz w:val="20"/>
            </w:rPr>
            <w:t xml:space="preserve"> of</w:t>
          </w:r>
        </w:p>
      </w:tc>
      <w:tc>
        <w:tcPr>
          <w:tcW w:w="789" w:type="pct"/>
          <w:vMerge/>
        </w:tcPr>
        <w:p w14:paraId="4A1DC476" w14:textId="77777777" w:rsidR="0035653A" w:rsidRPr="00F809C1" w:rsidRDefault="0035653A" w:rsidP="00DB5D51">
          <w:pPr>
            <w:pStyle w:val="Footer"/>
            <w:jc w:val="center"/>
            <w:rPr>
              <w:rFonts w:ascii="Century Gothic" w:hAnsi="Century Gothic"/>
              <w:b/>
              <w:color w:val="808080"/>
            </w:rPr>
          </w:pPr>
        </w:p>
      </w:tc>
    </w:tr>
    <w:tr w:rsidR="0035653A" w14:paraId="4C521EAF" w14:textId="77777777" w:rsidTr="00DF5FCD">
      <w:trPr>
        <w:trHeight w:val="463"/>
      </w:trPr>
      <w:tc>
        <w:tcPr>
          <w:tcW w:w="1052" w:type="pct"/>
          <w:vMerge/>
        </w:tcPr>
        <w:p w14:paraId="66202ACD" w14:textId="77777777" w:rsidR="0035653A" w:rsidRDefault="0035653A" w:rsidP="00DB5D51">
          <w:pPr>
            <w:pStyle w:val="Footer"/>
            <w:jc w:val="center"/>
          </w:pPr>
        </w:p>
      </w:tc>
      <w:tc>
        <w:tcPr>
          <w:tcW w:w="1052" w:type="pct"/>
          <w:vMerge/>
          <w:shd w:val="clear" w:color="auto" w:fill="auto"/>
          <w:vAlign w:val="bottom"/>
        </w:tcPr>
        <w:p w14:paraId="7B16E864" w14:textId="77777777" w:rsidR="0035653A" w:rsidRDefault="0035653A" w:rsidP="00DB5D51">
          <w:pPr>
            <w:pStyle w:val="Footer"/>
            <w:jc w:val="center"/>
          </w:pPr>
        </w:p>
      </w:tc>
      <w:tc>
        <w:tcPr>
          <w:tcW w:w="1053" w:type="pct"/>
          <w:vMerge/>
          <w:shd w:val="clear" w:color="auto" w:fill="auto"/>
          <w:vAlign w:val="bottom"/>
        </w:tcPr>
        <w:p w14:paraId="38DE3013" w14:textId="77777777" w:rsidR="0035653A" w:rsidRDefault="0035653A" w:rsidP="00DB5D51">
          <w:pPr>
            <w:pStyle w:val="Footer"/>
            <w:jc w:val="center"/>
          </w:pPr>
        </w:p>
      </w:tc>
      <w:tc>
        <w:tcPr>
          <w:tcW w:w="1054" w:type="pct"/>
          <w:shd w:val="clear" w:color="auto" w:fill="auto"/>
        </w:tcPr>
        <w:p w14:paraId="3EE72A89" w14:textId="119F5284" w:rsidR="0035653A" w:rsidRDefault="003410E8" w:rsidP="00DF5FCD">
          <w:pPr>
            <w:pStyle w:val="Footer"/>
            <w:spacing w:after="0"/>
            <w:jc w:val="center"/>
          </w:pPr>
          <w:r>
            <w:rPr>
              <w:noProof/>
            </w:rPr>
            <w:drawing>
              <wp:inline distT="0" distB="0" distL="0" distR="0" wp14:anchorId="56DE2EB3" wp14:editId="371DE9CE">
                <wp:extent cx="678815" cy="217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8815" cy="217170"/>
                        </a:xfrm>
                        <a:prstGeom prst="rect">
                          <a:avLst/>
                        </a:prstGeom>
                        <a:noFill/>
                        <a:ln>
                          <a:noFill/>
                        </a:ln>
                      </pic:spPr>
                    </pic:pic>
                  </a:graphicData>
                </a:graphic>
              </wp:inline>
            </w:drawing>
          </w:r>
        </w:p>
      </w:tc>
      <w:tc>
        <w:tcPr>
          <w:tcW w:w="789" w:type="pct"/>
          <w:vMerge/>
        </w:tcPr>
        <w:p w14:paraId="4557973F" w14:textId="77777777" w:rsidR="0035653A" w:rsidRDefault="0035653A" w:rsidP="00DB5D51">
          <w:pPr>
            <w:pStyle w:val="Footer"/>
            <w:jc w:val="center"/>
          </w:pPr>
        </w:p>
      </w:tc>
    </w:tr>
  </w:tbl>
  <w:p w14:paraId="056FEE67" w14:textId="77777777" w:rsidR="007003DA" w:rsidRPr="004B5A26" w:rsidRDefault="007003DA" w:rsidP="007003DA">
    <w:pPr>
      <w:spacing w:after="0"/>
      <w:jc w:val="center"/>
      <w:rPr>
        <w:rFonts w:ascii="Century Gothic" w:hAnsi="Century Gothic"/>
        <w:b/>
        <w:color w:val="FEBE1E"/>
        <w:sz w:val="2"/>
      </w:rPr>
    </w:pPr>
  </w:p>
  <w:p w14:paraId="32199C31" w14:textId="77777777" w:rsidR="0012396A" w:rsidRPr="007003DA" w:rsidRDefault="0012396A" w:rsidP="004B5A26">
    <w:pPr>
      <w:pStyle w:val="Footer"/>
      <w:spacing w:after="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267CF" w14:textId="77777777" w:rsidR="00942262" w:rsidRDefault="00942262" w:rsidP="0012396A">
      <w:pPr>
        <w:spacing w:after="0" w:line="240" w:lineRule="auto"/>
      </w:pPr>
      <w:r>
        <w:separator/>
      </w:r>
    </w:p>
  </w:footnote>
  <w:footnote w:type="continuationSeparator" w:id="0">
    <w:p w14:paraId="740D4D39" w14:textId="77777777" w:rsidR="00942262" w:rsidRDefault="00942262" w:rsidP="00123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BF58F" w14:textId="2153DF27" w:rsidR="0012396A" w:rsidRPr="00950E43" w:rsidRDefault="003410E8" w:rsidP="003A1E3C">
    <w:pPr>
      <w:pStyle w:val="Header"/>
      <w:spacing w:after="0" w:line="240" w:lineRule="auto"/>
      <w:jc w:val="center"/>
      <w:rPr>
        <w:sz w:val="20"/>
        <w:szCs w:val="20"/>
      </w:rPr>
    </w:pPr>
    <w:r w:rsidRPr="00950E43">
      <w:rPr>
        <w:noProof/>
        <w:sz w:val="20"/>
        <w:szCs w:val="20"/>
        <w:lang w:eastAsia="en-GB"/>
      </w:rPr>
      <w:drawing>
        <wp:anchor distT="0" distB="0" distL="114300" distR="114300" simplePos="0" relativeHeight="251658752" behindDoc="1" locked="0" layoutInCell="1" allowOverlap="1" wp14:anchorId="21FCE8FF" wp14:editId="07B762BF">
          <wp:simplePos x="0" y="0"/>
          <wp:positionH relativeFrom="margin">
            <wp:posOffset>3657600</wp:posOffset>
          </wp:positionH>
          <wp:positionV relativeFrom="margin">
            <wp:posOffset>-381635</wp:posOffset>
          </wp:positionV>
          <wp:extent cx="2463165" cy="288290"/>
          <wp:effectExtent l="0" t="0" r="0" b="0"/>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316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E43">
      <w:rPr>
        <w:rFonts w:ascii="Century Gothic" w:hAnsi="Century Gothic"/>
        <w:b/>
        <w:noProof/>
        <w:color w:val="FEBE1E"/>
        <w:sz w:val="20"/>
        <w:szCs w:val="20"/>
        <w:lang w:eastAsia="en-GB"/>
      </w:rPr>
      <mc:AlternateContent>
        <mc:Choice Requires="wps">
          <w:drawing>
            <wp:anchor distT="0" distB="0" distL="114300" distR="114300" simplePos="0" relativeHeight="251656704" behindDoc="0" locked="0" layoutInCell="1" allowOverlap="1" wp14:anchorId="7E8348E3" wp14:editId="0A0A2D16">
              <wp:simplePos x="0" y="0"/>
              <wp:positionH relativeFrom="margin">
                <wp:posOffset>154940</wp:posOffset>
              </wp:positionH>
              <wp:positionV relativeFrom="margin">
                <wp:posOffset>13335</wp:posOffset>
              </wp:positionV>
              <wp:extent cx="9467850" cy="13970"/>
              <wp:effectExtent l="12065" t="5080" r="6985" b="9525"/>
              <wp:wrapSquare wrapText="bothSides"/>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7850" cy="1397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D4A1A0" id="_x0000_t32" coordsize="21600,21600" o:spt="32" o:oned="t" path="m,l21600,21600e" filled="f">
              <v:path arrowok="t" fillok="f" o:connecttype="none"/>
              <o:lock v:ext="edit" shapetype="t"/>
            </v:shapetype>
            <v:shape id="AutoShape 4" o:spid="_x0000_s1026" type="#_x0000_t32" style="position:absolute;margin-left:12.2pt;margin-top:1.05pt;width:745.5pt;height:1.1pt;flip:y;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" strokecolor="#ffc000">
              <w10:wrap type="square" anchorx="margin" anchory="margin"/>
            </v:shape>
          </w:pict>
        </mc:Fallback>
      </mc:AlternateContent>
    </w:r>
    <w:r w:rsidRPr="00950E43">
      <w:rPr>
        <w:noProof/>
        <w:sz w:val="20"/>
        <w:szCs w:val="20"/>
        <w:lang w:eastAsia="en-GB"/>
      </w:rPr>
      <w:drawing>
        <wp:anchor distT="0" distB="0" distL="114300" distR="114300" simplePos="0" relativeHeight="251657728" behindDoc="1" locked="0" layoutInCell="1" allowOverlap="1" wp14:anchorId="0D902CE5" wp14:editId="47E65BD3">
          <wp:simplePos x="0" y="0"/>
          <wp:positionH relativeFrom="margin">
            <wp:posOffset>2739390</wp:posOffset>
          </wp:positionH>
          <wp:positionV relativeFrom="margin">
            <wp:posOffset>-1567180</wp:posOffset>
          </wp:positionV>
          <wp:extent cx="3385820" cy="39624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582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3DA" w:rsidRPr="00950E43">
      <w:rPr>
        <w:rFonts w:ascii="Century Gothic" w:hAnsi="Century Gothic"/>
        <w:b/>
        <w:color w:val="FEBE1E"/>
        <w:sz w:val="20"/>
        <w:szCs w:val="20"/>
      </w:rPr>
      <w:t>Partners on the pathway to a positive future for children and young people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B1AC1"/>
    <w:multiLevelType w:val="hybridMultilevel"/>
    <w:tmpl w:val="84681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844CB9"/>
    <w:multiLevelType w:val="hybridMultilevel"/>
    <w:tmpl w:val="60DE9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16BED"/>
    <w:multiLevelType w:val="hybridMultilevel"/>
    <w:tmpl w:val="ECA4E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A368D"/>
    <w:multiLevelType w:val="hybridMultilevel"/>
    <w:tmpl w:val="1FCAF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A054E7"/>
    <w:multiLevelType w:val="hybridMultilevel"/>
    <w:tmpl w:val="CD3C02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F76564"/>
    <w:multiLevelType w:val="hybridMultilevel"/>
    <w:tmpl w:val="026064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F6928"/>
    <w:multiLevelType w:val="multilevel"/>
    <w:tmpl w:val="880CA888"/>
    <w:lvl w:ilvl="0">
      <w:start w:val="1"/>
      <w:numFmt w:val="decimal"/>
      <w:lvlText w:val="%1."/>
      <w:lvlJc w:val="left"/>
      <w:pPr>
        <w:tabs>
          <w:tab w:val="num" w:pos="360"/>
        </w:tabs>
        <w:ind w:left="360" w:hanging="360"/>
      </w:pPr>
      <w:rPr>
        <w:rFonts w:ascii="Century Gothic" w:eastAsia="Calibri" w:hAnsi="Century Gothic" w:cs="Aria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E01162F"/>
    <w:multiLevelType w:val="hybridMultilevel"/>
    <w:tmpl w:val="A4863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EF66E9"/>
    <w:multiLevelType w:val="hybridMultilevel"/>
    <w:tmpl w:val="AFFE38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9847A8"/>
    <w:multiLevelType w:val="hybridMultilevel"/>
    <w:tmpl w:val="DD72F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CA2575"/>
    <w:multiLevelType w:val="hybridMultilevel"/>
    <w:tmpl w:val="C03E8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A81331"/>
    <w:multiLevelType w:val="multilevel"/>
    <w:tmpl w:val="880CA888"/>
    <w:lvl w:ilvl="0">
      <w:start w:val="1"/>
      <w:numFmt w:val="decimal"/>
      <w:lvlText w:val="%1."/>
      <w:lvlJc w:val="left"/>
      <w:pPr>
        <w:tabs>
          <w:tab w:val="num" w:pos="720"/>
        </w:tabs>
        <w:ind w:left="720" w:hanging="360"/>
      </w:pPr>
      <w:rPr>
        <w:rFonts w:ascii="Century Gothic" w:eastAsia="Calibri" w:hAnsi="Century Gothic"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1"/>
  </w:num>
  <w:num w:numId="5">
    <w:abstractNumId w:val="10"/>
  </w:num>
  <w:num w:numId="6">
    <w:abstractNumId w:val="8"/>
  </w:num>
  <w:num w:numId="7">
    <w:abstractNumId w:val="5"/>
  </w:num>
  <w:num w:numId="8">
    <w:abstractNumId w:val="4"/>
  </w:num>
  <w:num w:numId="9">
    <w:abstractNumId w:val="9"/>
  </w:num>
  <w:num w:numId="10">
    <w:abstractNumId w:val="11"/>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hdrShapeDefaults>
    <o:shapedefaults v:ext="edit" spidmax="3074"/>
    <o:shapelayout v:ext="edit">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96A"/>
    <w:rsid w:val="00035F17"/>
    <w:rsid w:val="00061368"/>
    <w:rsid w:val="00082776"/>
    <w:rsid w:val="000A278F"/>
    <w:rsid w:val="000D03FC"/>
    <w:rsid w:val="000D376C"/>
    <w:rsid w:val="000D6519"/>
    <w:rsid w:val="0011326C"/>
    <w:rsid w:val="001153E8"/>
    <w:rsid w:val="0012396A"/>
    <w:rsid w:val="00146C3A"/>
    <w:rsid w:val="001755A7"/>
    <w:rsid w:val="00187605"/>
    <w:rsid w:val="001A70DA"/>
    <w:rsid w:val="002035C0"/>
    <w:rsid w:val="00210C09"/>
    <w:rsid w:val="00234E1F"/>
    <w:rsid w:val="002425A7"/>
    <w:rsid w:val="002523BF"/>
    <w:rsid w:val="00264C4D"/>
    <w:rsid w:val="00282934"/>
    <w:rsid w:val="002A5A0C"/>
    <w:rsid w:val="002A634C"/>
    <w:rsid w:val="002A7BC1"/>
    <w:rsid w:val="002B79C1"/>
    <w:rsid w:val="002C600B"/>
    <w:rsid w:val="002D7DD3"/>
    <w:rsid w:val="003019A8"/>
    <w:rsid w:val="003019D0"/>
    <w:rsid w:val="0031205B"/>
    <w:rsid w:val="003410E8"/>
    <w:rsid w:val="00355DBA"/>
    <w:rsid w:val="0035653A"/>
    <w:rsid w:val="003A1E3C"/>
    <w:rsid w:val="003B1F7C"/>
    <w:rsid w:val="003E3465"/>
    <w:rsid w:val="00413CD7"/>
    <w:rsid w:val="004475F8"/>
    <w:rsid w:val="00460E7F"/>
    <w:rsid w:val="0047050A"/>
    <w:rsid w:val="004871F2"/>
    <w:rsid w:val="004B5A26"/>
    <w:rsid w:val="005A7BFD"/>
    <w:rsid w:val="005B52FA"/>
    <w:rsid w:val="005B5F61"/>
    <w:rsid w:val="00626B2C"/>
    <w:rsid w:val="00632399"/>
    <w:rsid w:val="006475E8"/>
    <w:rsid w:val="006A014D"/>
    <w:rsid w:val="006A4F39"/>
    <w:rsid w:val="007003DA"/>
    <w:rsid w:val="00731B58"/>
    <w:rsid w:val="007716D8"/>
    <w:rsid w:val="007716F8"/>
    <w:rsid w:val="007928A1"/>
    <w:rsid w:val="007D744F"/>
    <w:rsid w:val="00801701"/>
    <w:rsid w:val="00840B67"/>
    <w:rsid w:val="008740A0"/>
    <w:rsid w:val="00897285"/>
    <w:rsid w:val="008A6581"/>
    <w:rsid w:val="008C3044"/>
    <w:rsid w:val="008C4E66"/>
    <w:rsid w:val="009021F2"/>
    <w:rsid w:val="00942262"/>
    <w:rsid w:val="009426F6"/>
    <w:rsid w:val="00950E43"/>
    <w:rsid w:val="009515C1"/>
    <w:rsid w:val="009902D5"/>
    <w:rsid w:val="009E450C"/>
    <w:rsid w:val="00A33B7B"/>
    <w:rsid w:val="00A54379"/>
    <w:rsid w:val="00A74BD0"/>
    <w:rsid w:val="00A76E39"/>
    <w:rsid w:val="00B330F0"/>
    <w:rsid w:val="00B40172"/>
    <w:rsid w:val="00B46AB0"/>
    <w:rsid w:val="00B46E43"/>
    <w:rsid w:val="00B53066"/>
    <w:rsid w:val="00B95587"/>
    <w:rsid w:val="00BA46AA"/>
    <w:rsid w:val="00BC4387"/>
    <w:rsid w:val="00C46638"/>
    <w:rsid w:val="00C860D7"/>
    <w:rsid w:val="00C961B6"/>
    <w:rsid w:val="00CB214F"/>
    <w:rsid w:val="00CE51BA"/>
    <w:rsid w:val="00D456CC"/>
    <w:rsid w:val="00D65B62"/>
    <w:rsid w:val="00D97B30"/>
    <w:rsid w:val="00DB0CFD"/>
    <w:rsid w:val="00DB5D51"/>
    <w:rsid w:val="00DC74CB"/>
    <w:rsid w:val="00DE701B"/>
    <w:rsid w:val="00DF5FCD"/>
    <w:rsid w:val="00E14A75"/>
    <w:rsid w:val="00E20ADC"/>
    <w:rsid w:val="00E221F4"/>
    <w:rsid w:val="00E3678E"/>
    <w:rsid w:val="00E63BD7"/>
    <w:rsid w:val="00E67EDC"/>
    <w:rsid w:val="00EB2F2C"/>
    <w:rsid w:val="00ED4061"/>
    <w:rsid w:val="00F327DB"/>
    <w:rsid w:val="00F461F0"/>
    <w:rsid w:val="00F70407"/>
    <w:rsid w:val="00F83B48"/>
    <w:rsid w:val="00FA743B"/>
    <w:rsid w:val="00FC4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6E33A607"/>
  <w15:chartTrackingRefBased/>
  <w15:docId w15:val="{C913AFE1-5A57-4141-9B1D-D40A83D8A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7716F8"/>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2396A"/>
    <w:pPr>
      <w:tabs>
        <w:tab w:val="center" w:pos="4513"/>
        <w:tab w:val="right" w:pos="9026"/>
      </w:tabs>
    </w:pPr>
  </w:style>
  <w:style w:type="character" w:customStyle="1" w:styleId="HeaderChar">
    <w:name w:val="Header Char"/>
    <w:link w:val="Header"/>
    <w:uiPriority w:val="99"/>
    <w:rsid w:val="0012396A"/>
    <w:rPr>
      <w:sz w:val="22"/>
      <w:szCs w:val="22"/>
      <w:lang w:eastAsia="en-US"/>
    </w:rPr>
  </w:style>
  <w:style w:type="paragraph" w:styleId="Footer">
    <w:name w:val="footer"/>
    <w:basedOn w:val="Normal"/>
    <w:link w:val="FooterChar"/>
    <w:uiPriority w:val="99"/>
    <w:unhideWhenUsed/>
    <w:rsid w:val="0012396A"/>
    <w:pPr>
      <w:tabs>
        <w:tab w:val="center" w:pos="4513"/>
        <w:tab w:val="right" w:pos="9026"/>
      </w:tabs>
    </w:pPr>
  </w:style>
  <w:style w:type="character" w:customStyle="1" w:styleId="FooterChar">
    <w:name w:val="Footer Char"/>
    <w:link w:val="Footer"/>
    <w:uiPriority w:val="99"/>
    <w:rsid w:val="0012396A"/>
    <w:rPr>
      <w:sz w:val="22"/>
      <w:szCs w:val="22"/>
      <w:lang w:eastAsia="en-US"/>
    </w:rPr>
  </w:style>
  <w:style w:type="character" w:customStyle="1" w:styleId="Heading1Char">
    <w:name w:val="Heading 1 Char"/>
    <w:link w:val="Heading1"/>
    <w:uiPriority w:val="9"/>
    <w:rsid w:val="007716F8"/>
    <w:rPr>
      <w:rFonts w:ascii="Cambria" w:eastAsia="Times New Roman" w:hAnsi="Cambria" w:cs="Times New Roman"/>
      <w:b/>
      <w:bCs/>
      <w:kern w:val="32"/>
      <w:sz w:val="32"/>
      <w:szCs w:val="32"/>
      <w:lang w:eastAsia="en-US"/>
    </w:rPr>
  </w:style>
  <w:style w:type="table" w:styleId="TableGrid">
    <w:name w:val="Table Grid"/>
    <w:basedOn w:val="TableNormal"/>
    <w:uiPriority w:val="59"/>
    <w:rsid w:val="0077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A7BC1"/>
    <w:rPr>
      <w:sz w:val="16"/>
      <w:szCs w:val="16"/>
    </w:rPr>
  </w:style>
  <w:style w:type="paragraph" w:styleId="CommentText">
    <w:name w:val="annotation text"/>
    <w:basedOn w:val="Normal"/>
    <w:link w:val="CommentTextChar"/>
    <w:uiPriority w:val="99"/>
    <w:semiHidden/>
    <w:unhideWhenUsed/>
    <w:rsid w:val="002A7BC1"/>
    <w:rPr>
      <w:sz w:val="20"/>
      <w:szCs w:val="20"/>
    </w:rPr>
  </w:style>
  <w:style w:type="character" w:customStyle="1" w:styleId="CommentTextChar">
    <w:name w:val="Comment Text Char"/>
    <w:link w:val="CommentText"/>
    <w:uiPriority w:val="99"/>
    <w:semiHidden/>
    <w:rsid w:val="002A7BC1"/>
    <w:rPr>
      <w:lang w:eastAsia="en-US"/>
    </w:rPr>
  </w:style>
  <w:style w:type="paragraph" w:styleId="CommentSubject">
    <w:name w:val="annotation subject"/>
    <w:basedOn w:val="CommentText"/>
    <w:next w:val="CommentText"/>
    <w:link w:val="CommentSubjectChar"/>
    <w:uiPriority w:val="99"/>
    <w:semiHidden/>
    <w:unhideWhenUsed/>
    <w:rsid w:val="002A7BC1"/>
    <w:rPr>
      <w:b/>
      <w:bCs/>
    </w:rPr>
  </w:style>
  <w:style w:type="character" w:customStyle="1" w:styleId="CommentSubjectChar">
    <w:name w:val="Comment Subject Char"/>
    <w:link w:val="CommentSubject"/>
    <w:uiPriority w:val="99"/>
    <w:semiHidden/>
    <w:rsid w:val="002A7BC1"/>
    <w:rPr>
      <w:b/>
      <w:bCs/>
      <w:lang w:eastAsia="en-US"/>
    </w:rPr>
  </w:style>
  <w:style w:type="paragraph" w:styleId="BalloonText">
    <w:name w:val="Balloon Text"/>
    <w:basedOn w:val="Normal"/>
    <w:link w:val="BalloonTextChar"/>
    <w:uiPriority w:val="99"/>
    <w:semiHidden/>
    <w:unhideWhenUsed/>
    <w:rsid w:val="002A7BC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A7BC1"/>
    <w:rPr>
      <w:rFonts w:ascii="Tahoma" w:hAnsi="Tahoma" w:cs="Tahoma"/>
      <w:sz w:val="16"/>
      <w:szCs w:val="16"/>
      <w:lang w:eastAsia="en-US"/>
    </w:rPr>
  </w:style>
  <w:style w:type="paragraph" w:styleId="NoSpacing">
    <w:name w:val="No Spacing"/>
    <w:uiPriority w:val="1"/>
    <w:qFormat/>
    <w:rsid w:val="000D03FC"/>
    <w:rPr>
      <w:sz w:val="22"/>
      <w:szCs w:val="22"/>
      <w:lang w:eastAsia="en-US"/>
    </w:rPr>
  </w:style>
  <w:style w:type="character" w:styleId="Hyperlink">
    <w:name w:val="Hyperlink"/>
    <w:uiPriority w:val="99"/>
    <w:unhideWhenUsed/>
    <w:rsid w:val="00950E43"/>
    <w:rPr>
      <w:color w:val="0000FF"/>
      <w:u w:val="single"/>
    </w:rPr>
  </w:style>
  <w:style w:type="paragraph" w:customStyle="1" w:styleId="Default">
    <w:name w:val="Default"/>
    <w:rsid w:val="00E14A75"/>
    <w:pPr>
      <w:autoSpaceDE w:val="0"/>
      <w:autoSpaceDN w:val="0"/>
      <w:adjustRightInd w:val="0"/>
    </w:pPr>
    <w:rPr>
      <w:rFonts w:ascii="Comic Sans MS" w:eastAsia="Times New Roman" w:hAnsi="Comic Sans MS" w:cs="Comic Sans MS"/>
      <w:color w:val="000000"/>
      <w:sz w:val="24"/>
      <w:szCs w:val="24"/>
    </w:rPr>
  </w:style>
  <w:style w:type="paragraph" w:styleId="ListParagraph">
    <w:name w:val="List Paragraph"/>
    <w:basedOn w:val="Normal"/>
    <w:uiPriority w:val="34"/>
    <w:qFormat/>
    <w:rsid w:val="00C860D7"/>
    <w:pPr>
      <w:ind w:left="720"/>
    </w:pPr>
  </w:style>
  <w:style w:type="character" w:styleId="Strong">
    <w:name w:val="Strong"/>
    <w:uiPriority w:val="22"/>
    <w:qFormat/>
    <w:rsid w:val="009021F2"/>
    <w:rPr>
      <w:b/>
      <w:bCs/>
    </w:rPr>
  </w:style>
  <w:style w:type="character" w:styleId="FollowedHyperlink">
    <w:name w:val="FollowedHyperlink"/>
    <w:uiPriority w:val="99"/>
    <w:semiHidden/>
    <w:unhideWhenUsed/>
    <w:rsid w:val="00BC4387"/>
    <w:rPr>
      <w:color w:val="954F72"/>
      <w:u w:val="single"/>
    </w:rPr>
  </w:style>
  <w:style w:type="character" w:styleId="UnresolvedMention">
    <w:name w:val="Unresolved Mention"/>
    <w:uiPriority w:val="99"/>
    <w:semiHidden/>
    <w:unhideWhenUsed/>
    <w:rsid w:val="00874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54380">
      <w:bodyDiv w:val="1"/>
      <w:marLeft w:val="0"/>
      <w:marRight w:val="0"/>
      <w:marTop w:val="0"/>
      <w:marBottom w:val="0"/>
      <w:divBdr>
        <w:top w:val="none" w:sz="0" w:space="0" w:color="auto"/>
        <w:left w:val="none" w:sz="0" w:space="0" w:color="auto"/>
        <w:bottom w:val="none" w:sz="0" w:space="0" w:color="auto"/>
        <w:right w:val="none" w:sz="0" w:space="0" w:color="auto"/>
      </w:divBdr>
    </w:div>
    <w:div w:id="480117060">
      <w:bodyDiv w:val="1"/>
      <w:marLeft w:val="0"/>
      <w:marRight w:val="0"/>
      <w:marTop w:val="0"/>
      <w:marBottom w:val="0"/>
      <w:divBdr>
        <w:top w:val="none" w:sz="0" w:space="0" w:color="auto"/>
        <w:left w:val="none" w:sz="0" w:space="0" w:color="auto"/>
        <w:bottom w:val="none" w:sz="0" w:space="0" w:color="auto"/>
        <w:right w:val="none" w:sz="0" w:space="0" w:color="auto"/>
      </w:divBdr>
    </w:div>
    <w:div w:id="1413627118">
      <w:bodyDiv w:val="1"/>
      <w:marLeft w:val="0"/>
      <w:marRight w:val="0"/>
      <w:marTop w:val="0"/>
      <w:marBottom w:val="0"/>
      <w:divBdr>
        <w:top w:val="none" w:sz="0" w:space="0" w:color="auto"/>
        <w:left w:val="none" w:sz="0" w:space="0" w:color="auto"/>
        <w:bottom w:val="none" w:sz="0" w:space="0" w:color="auto"/>
        <w:right w:val="none" w:sz="0" w:space="0" w:color="auto"/>
      </w:divBdr>
    </w:div>
    <w:div w:id="1515922371">
      <w:bodyDiv w:val="1"/>
      <w:marLeft w:val="0"/>
      <w:marRight w:val="0"/>
      <w:marTop w:val="0"/>
      <w:marBottom w:val="0"/>
      <w:divBdr>
        <w:top w:val="none" w:sz="0" w:space="0" w:color="auto"/>
        <w:left w:val="none" w:sz="0" w:space="0" w:color="auto"/>
        <w:bottom w:val="none" w:sz="0" w:space="0" w:color="auto"/>
        <w:right w:val="none" w:sz="0" w:space="0" w:color="auto"/>
      </w:divBdr>
    </w:div>
    <w:div w:id="1768116075">
      <w:bodyDiv w:val="1"/>
      <w:marLeft w:val="0"/>
      <w:marRight w:val="0"/>
      <w:marTop w:val="0"/>
      <w:marBottom w:val="0"/>
      <w:divBdr>
        <w:top w:val="none" w:sz="0" w:space="0" w:color="auto"/>
        <w:left w:val="none" w:sz="0" w:space="0" w:color="auto"/>
        <w:bottom w:val="none" w:sz="0" w:space="0" w:color="auto"/>
        <w:right w:val="none" w:sz="0" w:space="0" w:color="auto"/>
      </w:divBdr>
    </w:div>
    <w:div w:id="198030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anguageforlearning.co.uk/shop/Foundation-Stage-and-Key-Stages-1-and-2/Visual-Support/TMB4" TargetMode="External"/><Relationship Id="rId18" Type="http://schemas.openxmlformats.org/officeDocument/2006/relationships/hyperlink" Target="https://www.languageforlearning.co.uk/shop/Key-Stages-3-and-4/Vocabulary/UMW8"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ican.org.uk/no-pens-day-wednesday/" TargetMode="External"/><Relationship Id="rId7" Type="http://schemas.openxmlformats.org/officeDocument/2006/relationships/webSettings" Target="webSettings.xml"/><Relationship Id="rId12" Type="http://schemas.openxmlformats.org/officeDocument/2006/relationships/hyperlink" Target="https://www.thedyslexiashop.co.uk/visual-schedule-boards.html" TargetMode="External"/><Relationship Id="rId17" Type="http://schemas.openxmlformats.org/officeDocument/2006/relationships/hyperlink" Target="http://www.dyslexiaaction.org.uk/uploads/DyslexiaGuide.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tes.com/teaching-resource/the-student-lesson-plan-6374004" TargetMode="External"/><Relationship Id="rId20" Type="http://schemas.openxmlformats.org/officeDocument/2006/relationships/hyperlink" Target="https://www.primaryresources.co.uk/english/pdfs/newspaper_framework.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tts-group.co.uk/multi-size-desktop-sand-timers/1004824.html" TargetMode="External"/><Relationship Id="rId23" Type="http://schemas.openxmlformats.org/officeDocument/2006/relationships/hyperlink" Target="https://ttsreader.com/" TargetMode="External"/><Relationship Id="rId10" Type="http://schemas.openxmlformats.org/officeDocument/2006/relationships/image" Target="media/image1.png"/><Relationship Id="rId19" Type="http://schemas.openxmlformats.org/officeDocument/2006/relationships/hyperlink" Target="https://www.tes.com/teaching-resource/just-right-book-1114728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yman.co.uk/blog/revise-with-colour" TargetMode="External"/><Relationship Id="rId22" Type="http://schemas.openxmlformats.org/officeDocument/2006/relationships/hyperlink" Target="https://www.dyslexia.uk.net/assistive-technology/assistive-technology-reading-writing-spelling/audio-books-ebook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FD2D0BF8B435438EBB40EC7FD65CBF" ma:contentTypeVersion="12" ma:contentTypeDescription="Create a new document." ma:contentTypeScope="" ma:versionID="74cf91ee01fd2c22049eb8b250c23736">
  <xsd:schema xmlns:xsd="http://www.w3.org/2001/XMLSchema" xmlns:xs="http://www.w3.org/2001/XMLSchema" xmlns:p="http://schemas.microsoft.com/office/2006/metadata/properties" xmlns:ns3="14ca6f5c-7032-4358-b150-067e6cc0a983" xmlns:ns4="0c8d4972-5555-4cf8-9678-f8d8613995ce" targetNamespace="http://schemas.microsoft.com/office/2006/metadata/properties" ma:root="true" ma:fieldsID="13ab16abfbd33b1c3918556378504df9" ns3:_="" ns4:_="">
    <xsd:import namespace="14ca6f5c-7032-4358-b150-067e6cc0a983"/>
    <xsd:import namespace="0c8d4972-5555-4cf8-9678-f8d8613995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ca6f5c-7032-4358-b150-067e6cc0a9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8d4972-5555-4cf8-9678-f8d8613995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F74C6E-3EBB-4FBF-B8B8-C15B6B15D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ca6f5c-7032-4358-b150-067e6cc0a983"/>
    <ds:schemaRef ds:uri="0c8d4972-5555-4cf8-9678-f8d861399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ABB4BF-9207-4C00-B487-4E6EDA668864}">
  <ds:schemaRefs>
    <ds:schemaRef ds:uri="http://schemas.microsoft.com/sharepoint/v3/contenttype/forms"/>
  </ds:schemaRefs>
</ds:datastoreItem>
</file>

<file path=customXml/itemProps3.xml><?xml version="1.0" encoding="utf-8"?>
<ds:datastoreItem xmlns:ds="http://schemas.openxmlformats.org/officeDocument/2006/customXml" ds:itemID="{5EDA3818-5222-4094-8276-E7FC4494FF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579</Words>
  <Characters>3302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3874</CharactersWithSpaces>
  <SharedDoc>false</SharedDoc>
  <HLinks>
    <vt:vector size="72" baseType="variant">
      <vt:variant>
        <vt:i4>8192058</vt:i4>
      </vt:variant>
      <vt:variant>
        <vt:i4>33</vt:i4>
      </vt:variant>
      <vt:variant>
        <vt:i4>0</vt:i4>
      </vt:variant>
      <vt:variant>
        <vt:i4>5</vt:i4>
      </vt:variant>
      <vt:variant>
        <vt:lpwstr>https://ttsreader.com/</vt:lpwstr>
      </vt:variant>
      <vt:variant>
        <vt:lpwstr/>
      </vt:variant>
      <vt:variant>
        <vt:i4>6881317</vt:i4>
      </vt:variant>
      <vt:variant>
        <vt:i4>30</vt:i4>
      </vt:variant>
      <vt:variant>
        <vt:i4>0</vt:i4>
      </vt:variant>
      <vt:variant>
        <vt:i4>5</vt:i4>
      </vt:variant>
      <vt:variant>
        <vt:lpwstr>https://www.dyslexia.uk.net/assistive-technology/assistive-technology-reading-writing-spelling/audio-books-ebooks/</vt:lpwstr>
      </vt:variant>
      <vt:variant>
        <vt:lpwstr/>
      </vt:variant>
      <vt:variant>
        <vt:i4>6815858</vt:i4>
      </vt:variant>
      <vt:variant>
        <vt:i4>27</vt:i4>
      </vt:variant>
      <vt:variant>
        <vt:i4>0</vt:i4>
      </vt:variant>
      <vt:variant>
        <vt:i4>5</vt:i4>
      </vt:variant>
      <vt:variant>
        <vt:lpwstr>https://ican.org.uk/no-pens-day-wednesday/</vt:lpwstr>
      </vt:variant>
      <vt:variant>
        <vt:lpwstr/>
      </vt:variant>
      <vt:variant>
        <vt:i4>4194419</vt:i4>
      </vt:variant>
      <vt:variant>
        <vt:i4>24</vt:i4>
      </vt:variant>
      <vt:variant>
        <vt:i4>0</vt:i4>
      </vt:variant>
      <vt:variant>
        <vt:i4>5</vt:i4>
      </vt:variant>
      <vt:variant>
        <vt:lpwstr>https://www.primaryresources.co.uk/english/pdfs/newspaper_framework.pdf</vt:lpwstr>
      </vt:variant>
      <vt:variant>
        <vt:lpwstr/>
      </vt:variant>
      <vt:variant>
        <vt:i4>3997817</vt:i4>
      </vt:variant>
      <vt:variant>
        <vt:i4>21</vt:i4>
      </vt:variant>
      <vt:variant>
        <vt:i4>0</vt:i4>
      </vt:variant>
      <vt:variant>
        <vt:i4>5</vt:i4>
      </vt:variant>
      <vt:variant>
        <vt:lpwstr>https://www.tes.com/teaching-resource/just-right-book-11147289</vt:lpwstr>
      </vt:variant>
      <vt:variant>
        <vt:lpwstr/>
      </vt:variant>
      <vt:variant>
        <vt:i4>4390985</vt:i4>
      </vt:variant>
      <vt:variant>
        <vt:i4>18</vt:i4>
      </vt:variant>
      <vt:variant>
        <vt:i4>0</vt:i4>
      </vt:variant>
      <vt:variant>
        <vt:i4>5</vt:i4>
      </vt:variant>
      <vt:variant>
        <vt:lpwstr>https://www.languageforlearning.co.uk/shop/Key-Stages-3-and-4/Vocabulary/UMW8</vt:lpwstr>
      </vt:variant>
      <vt:variant>
        <vt:lpwstr/>
      </vt:variant>
      <vt:variant>
        <vt:i4>4063337</vt:i4>
      </vt:variant>
      <vt:variant>
        <vt:i4>15</vt:i4>
      </vt:variant>
      <vt:variant>
        <vt:i4>0</vt:i4>
      </vt:variant>
      <vt:variant>
        <vt:i4>5</vt:i4>
      </vt:variant>
      <vt:variant>
        <vt:lpwstr>http://www.dyslexiaaction.org.uk/uploads/DyslexiaGuide.pdf</vt:lpwstr>
      </vt:variant>
      <vt:variant>
        <vt:lpwstr/>
      </vt:variant>
      <vt:variant>
        <vt:i4>1441794</vt:i4>
      </vt:variant>
      <vt:variant>
        <vt:i4>12</vt:i4>
      </vt:variant>
      <vt:variant>
        <vt:i4>0</vt:i4>
      </vt:variant>
      <vt:variant>
        <vt:i4>5</vt:i4>
      </vt:variant>
      <vt:variant>
        <vt:lpwstr>https://www.tes.com/teaching-resource/the-student-lesson-plan-6374004</vt:lpwstr>
      </vt:variant>
      <vt:variant>
        <vt:lpwstr/>
      </vt:variant>
      <vt:variant>
        <vt:i4>7929908</vt:i4>
      </vt:variant>
      <vt:variant>
        <vt:i4>9</vt:i4>
      </vt:variant>
      <vt:variant>
        <vt:i4>0</vt:i4>
      </vt:variant>
      <vt:variant>
        <vt:i4>5</vt:i4>
      </vt:variant>
      <vt:variant>
        <vt:lpwstr>https://www.tts-group.co.uk/multi-size-desktop-sand-timers/1004824.html</vt:lpwstr>
      </vt:variant>
      <vt:variant>
        <vt:lpwstr/>
      </vt:variant>
      <vt:variant>
        <vt:i4>6357106</vt:i4>
      </vt:variant>
      <vt:variant>
        <vt:i4>6</vt:i4>
      </vt:variant>
      <vt:variant>
        <vt:i4>0</vt:i4>
      </vt:variant>
      <vt:variant>
        <vt:i4>5</vt:i4>
      </vt:variant>
      <vt:variant>
        <vt:lpwstr>https://www.ryman.co.uk/blog/revise-with-colour</vt:lpwstr>
      </vt:variant>
      <vt:variant>
        <vt:lpwstr/>
      </vt:variant>
      <vt:variant>
        <vt:i4>7405610</vt:i4>
      </vt:variant>
      <vt:variant>
        <vt:i4>3</vt:i4>
      </vt:variant>
      <vt:variant>
        <vt:i4>0</vt:i4>
      </vt:variant>
      <vt:variant>
        <vt:i4>5</vt:i4>
      </vt:variant>
      <vt:variant>
        <vt:lpwstr>https://www.languageforlearning.co.uk/shop/Foundation-Stage-and-Key-Stages-1-and-2/Visual-Support/TMB4</vt:lpwstr>
      </vt:variant>
      <vt:variant>
        <vt:lpwstr/>
      </vt:variant>
      <vt:variant>
        <vt:i4>1638401</vt:i4>
      </vt:variant>
      <vt:variant>
        <vt:i4>0</vt:i4>
      </vt:variant>
      <vt:variant>
        <vt:i4>0</vt:i4>
      </vt:variant>
      <vt:variant>
        <vt:i4>5</vt:i4>
      </vt:variant>
      <vt:variant>
        <vt:lpwstr>https://www.thedyslexiashop.co.uk/visual-schedule-boards.html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Birmingham</dc:creator>
  <cp:keywords/>
  <cp:lastModifiedBy>Lisa McIntyre</cp:lastModifiedBy>
  <cp:revision>3</cp:revision>
  <cp:lastPrinted>2019-01-07T15:06:00Z</cp:lastPrinted>
  <dcterms:created xsi:type="dcterms:W3CDTF">2020-10-21T20:03:00Z</dcterms:created>
  <dcterms:modified xsi:type="dcterms:W3CDTF">2020-10-21T20:07:00Z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0x010100DBFD2D0BF8B435438EBB40EC7FD65CBF</vt:lpwstr>
  </property>
</Properties>
</file>