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85E0" w14:textId="77777777" w:rsidR="00061722" w:rsidRDefault="00D26785" w:rsidP="009D103D">
      <w:pPr>
        <w:rPr>
          <w:rFonts w:ascii="Aller" w:hAnsi="Aller" w:cs="Aller"/>
          <w:b/>
        </w:rPr>
      </w:pPr>
      <w:r>
        <w:rPr>
          <w:rFonts w:ascii="Aller" w:hAnsi="Aller" w:cs="Aller"/>
          <w:b/>
          <w:noProof/>
        </w:rPr>
        <w:pict w14:anchorId="3F9C5454">
          <v:shapetype id="_x0000_t202" coordsize="21600,21600" o:spt="202" path="m,l,21600r21600,l21600,xe">
            <v:stroke joinstyle="miter"/>
            <v:path gradientshapeok="t" o:connecttype="rect"/>
          </v:shapetype>
          <v:shape id="_x0000_s2220" type="#_x0000_t202" style="position:absolute;margin-left:-24.8pt;margin-top:-1.85pt;width:574.05pt;height:560.9pt;z-index:251659264;visibility:visible;mso-position-horizontal-relative:margin;mso-width-relative:margin;mso-height-relative:margin" filled="f" stroked="f">
            <v:textbox style="mso-next-textbox:#_x0000_s2220">
              <w:txbxContent>
                <w:p w14:paraId="79BCFA3A" w14:textId="77777777" w:rsidR="007E613E" w:rsidRPr="00917028" w:rsidRDefault="006B5DFA" w:rsidP="00917028">
                  <w:pPr>
                    <w:spacing w:line="360" w:lineRule="auto"/>
                    <w:ind w:left="284" w:right="277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 w:rsidRPr="00917028"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PSS are pleased to offer a coaching model of specialist teaching, the aim of which is to train a member of school staff to deliver a recognised programme to pupils with dyslexia. This consists of a 6 week or </w:t>
                  </w:r>
                  <w:proofErr w:type="gramStart"/>
                  <w:r w:rsidRPr="00917028"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>12 week</w:t>
                  </w:r>
                  <w:proofErr w:type="gramEnd"/>
                  <w:r w:rsidRPr="00917028"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 programme of support from a PSS teacher with the British Dyslexia AMBDA accreditation. The PSS teacher will work alongside a member of school staff to deliver a specialist teaching approach to individuals or a small group of two pupils. By the end of the coaching period, the school staff member will be equipped to continue delivery to these and other pupils with dyslexia.</w:t>
                  </w:r>
                </w:p>
                <w:p w14:paraId="61D8745C" w14:textId="77777777" w:rsidR="006B5DFA" w:rsidRPr="00917028" w:rsidRDefault="006B5DFA" w:rsidP="00917028">
                  <w:pPr>
                    <w:spacing w:line="276" w:lineRule="auto"/>
                    <w:ind w:left="284" w:right="277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14:paraId="47F4DFD6" w14:textId="77777777" w:rsidR="006B5DFA" w:rsidRPr="00917028" w:rsidRDefault="006B5DFA" w:rsidP="00917028">
                  <w:pPr>
                    <w:spacing w:line="360" w:lineRule="auto"/>
                    <w:ind w:left="284" w:right="277"/>
                    <w:rPr>
                      <w:rFonts w:ascii="Arial" w:hAnsi="Arial" w:cs="Arial"/>
                      <w:b/>
                      <w:bCs/>
                      <w:color w:val="FFC000"/>
                      <w:sz w:val="27"/>
                      <w:szCs w:val="27"/>
                    </w:rPr>
                  </w:pPr>
                  <w:r w:rsidRPr="00917028">
                    <w:rPr>
                      <w:rFonts w:ascii="Arial" w:hAnsi="Arial" w:cs="Arial"/>
                      <w:b/>
                      <w:bCs/>
                      <w:color w:val="FFC000"/>
                      <w:sz w:val="27"/>
                      <w:szCs w:val="27"/>
                    </w:rPr>
                    <w:t>Who is it for?</w:t>
                  </w:r>
                </w:p>
                <w:p w14:paraId="183BFC98" w14:textId="77777777" w:rsidR="006B5DFA" w:rsidRPr="00917028" w:rsidRDefault="006B5DFA" w:rsidP="00917028">
                  <w:pPr>
                    <w:autoSpaceDE w:val="0"/>
                    <w:autoSpaceDN w:val="0"/>
                    <w:adjustRightInd w:val="0"/>
                    <w:ind w:left="284" w:right="277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 w:rsidRPr="00917028"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Pupils with dyslexia for whom progress is limited through traditional teaching methods. </w:t>
                  </w:r>
                </w:p>
                <w:p w14:paraId="5056239E" w14:textId="77777777" w:rsidR="006B5DFA" w:rsidRPr="00917028" w:rsidRDefault="006B5DFA" w:rsidP="00917028">
                  <w:pPr>
                    <w:autoSpaceDE w:val="0"/>
                    <w:autoSpaceDN w:val="0"/>
                    <w:adjustRightInd w:val="0"/>
                    <w:ind w:left="284" w:right="277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  <w:p w14:paraId="13A13A6B" w14:textId="77777777" w:rsidR="006B5DFA" w:rsidRPr="00917028" w:rsidRDefault="006B5DFA" w:rsidP="00917028">
                  <w:pPr>
                    <w:spacing w:line="360" w:lineRule="auto"/>
                    <w:ind w:left="284" w:right="277"/>
                    <w:rPr>
                      <w:rFonts w:ascii="Arial" w:hAnsi="Arial" w:cs="Arial"/>
                      <w:b/>
                      <w:bCs/>
                      <w:color w:val="FFC000"/>
                      <w:sz w:val="27"/>
                      <w:szCs w:val="27"/>
                    </w:rPr>
                  </w:pPr>
                  <w:r w:rsidRPr="00917028">
                    <w:rPr>
                      <w:rFonts w:ascii="Arial" w:hAnsi="Arial" w:cs="Arial"/>
                      <w:b/>
                      <w:bCs/>
                      <w:color w:val="FFC000"/>
                      <w:sz w:val="27"/>
                      <w:szCs w:val="27"/>
                    </w:rPr>
                    <w:t>Benefits</w:t>
                  </w:r>
                </w:p>
                <w:p w14:paraId="2B4AE26E" w14:textId="77777777" w:rsidR="006B5DFA" w:rsidRPr="00917028" w:rsidRDefault="006B5DFA" w:rsidP="00917028">
                  <w:pPr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spacing w:after="190"/>
                    <w:ind w:right="277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 w:rsidRPr="00917028"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Increased capacity for school to support pupils with dyslexia to make progress. </w:t>
                  </w:r>
                </w:p>
                <w:p w14:paraId="72DD5B57" w14:textId="77777777" w:rsidR="006B5DFA" w:rsidRPr="00917028" w:rsidRDefault="006B5DFA" w:rsidP="00917028">
                  <w:pPr>
                    <w:numPr>
                      <w:ilvl w:val="0"/>
                      <w:numId w:val="30"/>
                    </w:numPr>
                    <w:autoSpaceDE w:val="0"/>
                    <w:autoSpaceDN w:val="0"/>
                    <w:adjustRightInd w:val="0"/>
                    <w:ind w:right="277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 w:rsidRPr="00917028"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An excellent CPD opportunity for a member of school staff (Teacher or TA). </w:t>
                  </w:r>
                </w:p>
                <w:p w14:paraId="31062074" w14:textId="77777777" w:rsidR="006B5DFA" w:rsidRPr="00917028" w:rsidRDefault="006B5DFA" w:rsidP="00917028">
                  <w:pPr>
                    <w:autoSpaceDE w:val="0"/>
                    <w:autoSpaceDN w:val="0"/>
                    <w:adjustRightInd w:val="0"/>
                    <w:ind w:left="284" w:right="277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  <w:p w14:paraId="5317C1C1" w14:textId="77777777" w:rsidR="006B5DFA" w:rsidRPr="00917028" w:rsidRDefault="006B5DFA" w:rsidP="00917028">
                  <w:pPr>
                    <w:spacing w:line="360" w:lineRule="auto"/>
                    <w:ind w:left="284" w:right="277"/>
                    <w:rPr>
                      <w:rFonts w:ascii="Arial" w:hAnsi="Arial" w:cs="Arial"/>
                      <w:b/>
                      <w:bCs/>
                      <w:color w:val="FFC000"/>
                      <w:sz w:val="27"/>
                      <w:szCs w:val="27"/>
                    </w:rPr>
                  </w:pPr>
                  <w:r w:rsidRPr="00917028">
                    <w:rPr>
                      <w:rFonts w:ascii="Arial" w:hAnsi="Arial" w:cs="Arial"/>
                      <w:b/>
                      <w:bCs/>
                      <w:color w:val="FFC000"/>
                      <w:sz w:val="27"/>
                      <w:szCs w:val="27"/>
                    </w:rPr>
                    <w:t>What is included?</w:t>
                  </w:r>
                </w:p>
                <w:p w14:paraId="5170EB1E" w14:textId="77777777" w:rsidR="006B5DFA" w:rsidRPr="00917028" w:rsidRDefault="006B5DFA" w:rsidP="00917028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190"/>
                    <w:ind w:right="277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 w:rsidRPr="00917028"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Consultation sessions with school staff to set up, evaluate and develop teaching. </w:t>
                  </w:r>
                </w:p>
                <w:p w14:paraId="73F8CE37" w14:textId="77777777" w:rsidR="006B5DFA" w:rsidRPr="00917028" w:rsidRDefault="006B5DFA" w:rsidP="00917028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spacing w:after="190"/>
                    <w:ind w:right="277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 w:rsidRPr="00917028"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Weekly delivery of one modelled lesson, then support with planning the second lesson delivered by school staff. </w:t>
                  </w:r>
                </w:p>
                <w:p w14:paraId="2B0BF889" w14:textId="77777777" w:rsidR="006B5DFA" w:rsidRPr="00917028" w:rsidRDefault="006B5DFA" w:rsidP="00917028">
                  <w:pPr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ind w:right="277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 w:rsidRPr="00917028"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Course materials, including published teaching book. </w:t>
                  </w:r>
                </w:p>
                <w:p w14:paraId="054A709F" w14:textId="77777777" w:rsidR="006B5DFA" w:rsidRPr="00917028" w:rsidRDefault="006B5DFA" w:rsidP="00917028">
                  <w:pPr>
                    <w:autoSpaceDE w:val="0"/>
                    <w:autoSpaceDN w:val="0"/>
                    <w:adjustRightInd w:val="0"/>
                    <w:ind w:left="284" w:right="277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  <w:p w14:paraId="13CF36DE" w14:textId="77777777" w:rsidR="006B5DFA" w:rsidRPr="00917028" w:rsidRDefault="006B5DFA" w:rsidP="00917028">
                  <w:pPr>
                    <w:spacing w:line="360" w:lineRule="auto"/>
                    <w:ind w:left="284" w:right="277"/>
                    <w:rPr>
                      <w:rFonts w:ascii="Arial" w:hAnsi="Arial" w:cs="Arial"/>
                      <w:b/>
                      <w:bCs/>
                      <w:color w:val="FFC000"/>
                      <w:sz w:val="27"/>
                      <w:szCs w:val="27"/>
                    </w:rPr>
                  </w:pPr>
                  <w:r w:rsidRPr="00917028">
                    <w:rPr>
                      <w:rFonts w:ascii="Arial" w:hAnsi="Arial" w:cs="Arial"/>
                      <w:b/>
                      <w:bCs/>
                      <w:color w:val="FFC000"/>
                      <w:sz w:val="27"/>
                      <w:szCs w:val="27"/>
                    </w:rPr>
                    <w:t>What does school need?</w:t>
                  </w:r>
                </w:p>
                <w:p w14:paraId="0F78917B" w14:textId="77777777" w:rsidR="006B5DFA" w:rsidRPr="00917028" w:rsidRDefault="006B5DFA" w:rsidP="00917028">
                  <w:pPr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ind w:right="277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  <w:r w:rsidRPr="00917028"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  <w:t xml:space="preserve">Commitment from SLT to ensure that agreed time and resources are dedicated to smooth delivery to ensure pupil progress. </w:t>
                  </w:r>
                </w:p>
                <w:p w14:paraId="1F71E351" w14:textId="77777777" w:rsidR="006B5DFA" w:rsidRPr="00917028" w:rsidRDefault="006B5DFA" w:rsidP="00917028">
                  <w:pPr>
                    <w:autoSpaceDE w:val="0"/>
                    <w:autoSpaceDN w:val="0"/>
                    <w:adjustRightInd w:val="0"/>
                    <w:ind w:left="284" w:right="277"/>
                    <w:rPr>
                      <w:rFonts w:ascii="Arial" w:hAnsi="Arial" w:cs="Arial"/>
                      <w:color w:val="000000"/>
                      <w:sz w:val="27"/>
                      <w:szCs w:val="27"/>
                    </w:rPr>
                  </w:pPr>
                </w:p>
                <w:p w14:paraId="6F2A66C6" w14:textId="77777777" w:rsidR="006B5DFA" w:rsidRPr="00917028" w:rsidRDefault="006B5DFA" w:rsidP="00917028">
                  <w:pPr>
                    <w:spacing w:line="360" w:lineRule="auto"/>
                    <w:ind w:left="284" w:right="277"/>
                    <w:rPr>
                      <w:rFonts w:ascii="Arial" w:hAnsi="Arial" w:cs="Arial"/>
                      <w:b/>
                      <w:bCs/>
                      <w:color w:val="FFC000"/>
                      <w:sz w:val="27"/>
                      <w:szCs w:val="27"/>
                    </w:rPr>
                  </w:pPr>
                  <w:r w:rsidRPr="00917028">
                    <w:rPr>
                      <w:rFonts w:ascii="Arial" w:hAnsi="Arial" w:cs="Arial"/>
                      <w:b/>
                      <w:bCs/>
                      <w:color w:val="FFC000"/>
                      <w:sz w:val="27"/>
                      <w:szCs w:val="27"/>
                    </w:rPr>
                    <w:t>Cost</w:t>
                  </w:r>
                </w:p>
                <w:p w14:paraId="48B5BDA7" w14:textId="1299C0FF" w:rsidR="006B5DFA" w:rsidRPr="00917028" w:rsidRDefault="006B5DFA" w:rsidP="006B5DFA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FFC000"/>
                      <w:sz w:val="28"/>
                      <w:szCs w:val="28"/>
                    </w:rPr>
                  </w:pPr>
                  <w:proofErr w:type="gramStart"/>
                  <w:r w:rsidRPr="0091702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6 week</w:t>
                  </w:r>
                  <w:proofErr w:type="gramEnd"/>
                  <w:r w:rsidRPr="0091702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programme : £1,</w:t>
                  </w:r>
                  <w:r w:rsidR="00DD7C1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</w:t>
                  </w:r>
                  <w:r w:rsidR="00917028" w:rsidRPr="0091702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  <w:r w:rsidRPr="0091702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                   12 week programme : £2,</w:t>
                  </w:r>
                  <w:r w:rsidR="00DD7C16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31</w:t>
                  </w:r>
                  <w:r w:rsidRPr="00917028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0</w:t>
                  </w:r>
                </w:p>
                <w:p w14:paraId="7F399617" w14:textId="77777777" w:rsidR="006B5DFA" w:rsidRPr="00D236BA" w:rsidRDefault="006B5DFA" w:rsidP="006B5DFA">
                  <w:pPr>
                    <w:spacing w:line="360" w:lineRule="auto"/>
                    <w:rPr>
                      <w:rFonts w:ascii="Century Gothic" w:hAnsi="Century Gothic"/>
                      <w:color w:val="0F243E"/>
                      <w:spacing w:val="4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 w14:anchorId="6B5BFD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67" type="#_x0000_t75" style="position:absolute;margin-left:-36.8pt;margin-top:-23.2pt;width:597pt;height:204.25pt;z-index:-251660288" wrapcoords="-29 0 -29 21538 21600 21538 21600 0 -29 0">
            <v:imagedata r:id="rId8" o:title="" cropbottom="6814f"/>
            <w10:wrap type="tight"/>
          </v:shape>
        </w:pict>
      </w:r>
      <w:r w:rsidR="00E9040C">
        <w:rPr>
          <w:rFonts w:ascii="Aller" w:hAnsi="Aller" w:cs="Aller"/>
          <w:b/>
          <w:noProof/>
          <w:color w:val="4C2B6D"/>
          <w:sz w:val="44"/>
          <w:szCs w:val="44"/>
        </w:rPr>
        <w:pict w14:anchorId="43102957">
          <v:shape id="_x0000_s2078" type="#_x0000_t202" style="position:absolute;margin-left:0;margin-top:75.75pt;width:537.75pt;height:122.55pt;z-index:251655168;mso-position-vertical-relative:page" wrapcoords="0 0 21600 0 21600 21600 0 21600 0 0" filled="f" stroked="f">
            <v:fill o:detectmouseclick="t"/>
            <v:textbox style="mso-next-textbox:#_x0000_s2078" inset=",7.2pt,,7.2pt">
              <w:txbxContent>
                <w:p w14:paraId="34B9FBBA" w14:textId="77777777" w:rsidR="00F524A5" w:rsidRPr="00F524A5" w:rsidRDefault="00F524A5" w:rsidP="00F524A5">
                  <w:pPr>
                    <w:autoSpaceDE w:val="0"/>
                    <w:autoSpaceDN w:val="0"/>
                    <w:adjustRightInd w:val="0"/>
                    <w:rPr>
                      <w:rFonts w:ascii="Corbel" w:hAnsi="Corbel" w:cs="Corbel"/>
                      <w:color w:val="000000"/>
                    </w:rPr>
                  </w:pPr>
                </w:p>
                <w:p w14:paraId="5DFADCF2" w14:textId="77777777" w:rsidR="00F524A5" w:rsidRPr="0014241F" w:rsidRDefault="00F524A5" w:rsidP="00F524A5">
                  <w:pPr>
                    <w:autoSpaceDE w:val="0"/>
                    <w:autoSpaceDN w:val="0"/>
                    <w:adjustRightInd w:val="0"/>
                    <w:rPr>
                      <w:rFonts w:ascii="Corbel" w:hAnsi="Corbel"/>
                      <w:sz w:val="10"/>
                    </w:rPr>
                  </w:pPr>
                </w:p>
                <w:p w14:paraId="7BFB099A" w14:textId="77777777" w:rsidR="006B5DFA" w:rsidRDefault="006B5DFA" w:rsidP="00684A85">
                  <w:pPr>
                    <w:pStyle w:val="BasicParagraph"/>
                    <w:suppressAutoHyphens/>
                    <w:spacing w:after="113"/>
                    <w:jc w:val="center"/>
                    <w:rPr>
                      <w:rFonts w:ascii="Century Gothic" w:hAnsi="Century Gothic" w:cs="Arial"/>
                      <w:b/>
                      <w:color w:val="FFFFFF"/>
                      <w:sz w:val="56"/>
                      <w:szCs w:val="56"/>
                    </w:rPr>
                  </w:pPr>
                  <w:r w:rsidRPr="006B5DFA">
                    <w:rPr>
                      <w:rFonts w:ascii="Century Gothic" w:hAnsi="Century Gothic" w:cs="Arial"/>
                      <w:b/>
                      <w:color w:val="FFFFFF"/>
                      <w:sz w:val="56"/>
                      <w:szCs w:val="56"/>
                    </w:rPr>
                    <w:t xml:space="preserve">Specialist Teaching Model </w:t>
                  </w:r>
                </w:p>
                <w:p w14:paraId="68AC430B" w14:textId="77777777" w:rsidR="00684A85" w:rsidRPr="006B5DFA" w:rsidRDefault="006B5DFA" w:rsidP="00684A85">
                  <w:pPr>
                    <w:pStyle w:val="BasicParagraph"/>
                    <w:suppressAutoHyphens/>
                    <w:spacing w:after="113"/>
                    <w:jc w:val="center"/>
                    <w:rPr>
                      <w:rFonts w:ascii="Century Gothic" w:hAnsi="Century Gothic" w:cs="Arial"/>
                      <w:b/>
                      <w:color w:val="FFFFFF"/>
                      <w:sz w:val="56"/>
                      <w:szCs w:val="56"/>
                    </w:rPr>
                  </w:pPr>
                  <w:r w:rsidRPr="006B5DFA">
                    <w:rPr>
                      <w:rFonts w:ascii="Century Gothic" w:hAnsi="Century Gothic" w:cs="Arial"/>
                      <w:b/>
                      <w:color w:val="FFFFFF"/>
                      <w:sz w:val="56"/>
                      <w:szCs w:val="56"/>
                    </w:rPr>
                    <w:t xml:space="preserve">for pupils with dyslexia </w:t>
                  </w:r>
                </w:p>
                <w:p w14:paraId="3394DEA1" w14:textId="77777777" w:rsidR="007B614C" w:rsidRPr="00511577" w:rsidRDefault="007B614C" w:rsidP="00684A85">
                  <w:pPr>
                    <w:pStyle w:val="BasicParagraph"/>
                    <w:suppressAutoHyphens/>
                    <w:spacing w:after="113"/>
                    <w:jc w:val="center"/>
                    <w:rPr>
                      <w:color w:val="404040"/>
                      <w:sz w:val="23"/>
                    </w:rPr>
                  </w:pPr>
                </w:p>
              </w:txbxContent>
            </v:textbox>
            <w10:wrap anchory="page"/>
          </v:shape>
        </w:pict>
      </w:r>
    </w:p>
    <w:p w14:paraId="78F7B0D2" w14:textId="77777777" w:rsidR="009D103D" w:rsidRDefault="009D103D" w:rsidP="009D103D">
      <w:pPr>
        <w:rPr>
          <w:rFonts w:ascii="Aller" w:hAnsi="Aller" w:cs="Aller"/>
          <w:b/>
        </w:rPr>
      </w:pPr>
    </w:p>
    <w:p w14:paraId="51476F4F" w14:textId="77777777" w:rsidR="009D103D" w:rsidRDefault="009D103D" w:rsidP="009D103D">
      <w:pPr>
        <w:rPr>
          <w:rFonts w:ascii="Aller" w:hAnsi="Aller" w:cs="Aller"/>
          <w:b/>
        </w:rPr>
      </w:pPr>
    </w:p>
    <w:p w14:paraId="3C860FD4" w14:textId="77777777" w:rsidR="009D103D" w:rsidRDefault="009D103D" w:rsidP="009D103D">
      <w:pPr>
        <w:rPr>
          <w:rFonts w:ascii="Aller" w:hAnsi="Aller" w:cs="Aller"/>
          <w:b/>
        </w:rPr>
      </w:pPr>
    </w:p>
    <w:p w14:paraId="7E1A0197" w14:textId="77777777" w:rsidR="009D103D" w:rsidRDefault="009D103D" w:rsidP="009D103D">
      <w:pPr>
        <w:rPr>
          <w:rFonts w:ascii="Aller" w:hAnsi="Aller" w:cs="Aller"/>
          <w:b/>
        </w:rPr>
      </w:pPr>
    </w:p>
    <w:p w14:paraId="46BC0C4B" w14:textId="77777777" w:rsidR="009D103D" w:rsidRDefault="009D103D" w:rsidP="009D103D">
      <w:pPr>
        <w:rPr>
          <w:rFonts w:ascii="Aller" w:hAnsi="Aller" w:cs="Aller"/>
          <w:b/>
        </w:rPr>
      </w:pPr>
    </w:p>
    <w:p w14:paraId="37307EA0" w14:textId="77777777" w:rsidR="009D103D" w:rsidRDefault="009D103D" w:rsidP="009D103D">
      <w:pPr>
        <w:rPr>
          <w:rFonts w:ascii="Aller" w:hAnsi="Aller" w:cs="Aller"/>
          <w:b/>
        </w:rPr>
      </w:pPr>
    </w:p>
    <w:p w14:paraId="5A7690BF" w14:textId="77777777" w:rsidR="009D103D" w:rsidRDefault="009D103D" w:rsidP="009D103D">
      <w:pPr>
        <w:rPr>
          <w:rFonts w:ascii="Aller" w:hAnsi="Aller" w:cs="Aller"/>
          <w:b/>
        </w:rPr>
      </w:pPr>
    </w:p>
    <w:p w14:paraId="119BDA50" w14:textId="77777777" w:rsidR="009D103D" w:rsidRDefault="009D103D" w:rsidP="009D103D">
      <w:pPr>
        <w:rPr>
          <w:rFonts w:ascii="Aller" w:hAnsi="Aller" w:cs="Aller"/>
          <w:b/>
        </w:rPr>
      </w:pPr>
    </w:p>
    <w:p w14:paraId="2312EA42" w14:textId="77777777" w:rsidR="009D103D" w:rsidRDefault="009D103D" w:rsidP="009D103D">
      <w:pPr>
        <w:rPr>
          <w:rFonts w:ascii="Aller" w:hAnsi="Aller" w:cs="Aller"/>
          <w:b/>
        </w:rPr>
      </w:pPr>
    </w:p>
    <w:p w14:paraId="27B1AC7C" w14:textId="77777777" w:rsidR="009D103D" w:rsidRDefault="009D103D" w:rsidP="009D103D">
      <w:pPr>
        <w:rPr>
          <w:rFonts w:ascii="Aller" w:hAnsi="Aller" w:cs="Aller"/>
          <w:b/>
        </w:rPr>
      </w:pPr>
    </w:p>
    <w:p w14:paraId="6632E7F6" w14:textId="77777777" w:rsidR="009D103D" w:rsidRDefault="009D103D" w:rsidP="009D103D">
      <w:pPr>
        <w:rPr>
          <w:rFonts w:ascii="Aller" w:hAnsi="Aller" w:cs="Aller"/>
          <w:b/>
        </w:rPr>
      </w:pPr>
    </w:p>
    <w:p w14:paraId="49F9BD2E" w14:textId="77777777" w:rsidR="007E613E" w:rsidRDefault="007E613E" w:rsidP="007E613E">
      <w:pPr>
        <w:autoSpaceDE w:val="0"/>
        <w:autoSpaceDN w:val="0"/>
        <w:adjustRightInd w:val="0"/>
        <w:spacing w:line="360" w:lineRule="auto"/>
        <w:rPr>
          <w:rFonts w:ascii="Aller" w:hAnsi="Aller" w:cs="Aller"/>
          <w:b/>
        </w:rPr>
      </w:pPr>
    </w:p>
    <w:p w14:paraId="0CDB6E5F" w14:textId="77777777" w:rsidR="009D103D" w:rsidRDefault="009D103D" w:rsidP="009D103D">
      <w:pPr>
        <w:rPr>
          <w:rFonts w:ascii="Aller" w:hAnsi="Aller" w:cs="Aller"/>
          <w:b/>
        </w:rPr>
      </w:pPr>
    </w:p>
    <w:p w14:paraId="5925F220" w14:textId="77777777" w:rsidR="009D103D" w:rsidRDefault="009D103D" w:rsidP="009D103D">
      <w:pPr>
        <w:rPr>
          <w:rFonts w:ascii="Aller" w:hAnsi="Aller" w:cs="Aller"/>
          <w:b/>
        </w:rPr>
      </w:pPr>
    </w:p>
    <w:p w14:paraId="1FC697A2" w14:textId="77777777" w:rsidR="009D103D" w:rsidRDefault="009D103D" w:rsidP="009D103D">
      <w:pPr>
        <w:rPr>
          <w:rFonts w:ascii="Aller" w:hAnsi="Aller" w:cs="Aller"/>
          <w:b/>
        </w:rPr>
      </w:pPr>
    </w:p>
    <w:p w14:paraId="20B3EBCF" w14:textId="77777777" w:rsidR="009D103D" w:rsidRDefault="009D103D" w:rsidP="009D103D">
      <w:pPr>
        <w:rPr>
          <w:rFonts w:ascii="Aller" w:hAnsi="Aller" w:cs="Aller"/>
          <w:b/>
        </w:rPr>
      </w:pPr>
    </w:p>
    <w:p w14:paraId="316A2264" w14:textId="77777777" w:rsidR="009D103D" w:rsidRDefault="009D103D" w:rsidP="009D103D">
      <w:pPr>
        <w:rPr>
          <w:rFonts w:ascii="Aller" w:hAnsi="Aller" w:cs="Aller"/>
          <w:b/>
        </w:rPr>
      </w:pPr>
    </w:p>
    <w:p w14:paraId="4FB62706" w14:textId="77777777" w:rsidR="009D103D" w:rsidRDefault="009D103D" w:rsidP="009D103D">
      <w:pPr>
        <w:rPr>
          <w:rFonts w:ascii="Aller" w:hAnsi="Aller" w:cs="Aller"/>
          <w:b/>
        </w:rPr>
      </w:pPr>
    </w:p>
    <w:p w14:paraId="1A040313" w14:textId="77777777" w:rsidR="00061722" w:rsidRDefault="00061722" w:rsidP="00F975E4">
      <w:pPr>
        <w:pStyle w:val="BasicParagraph"/>
        <w:tabs>
          <w:tab w:val="left" w:pos="360"/>
        </w:tabs>
        <w:suppressAutoHyphens/>
        <w:spacing w:line="240" w:lineRule="auto"/>
        <w:rPr>
          <w:rFonts w:ascii="Aller" w:hAnsi="Aller" w:cs="Aller"/>
          <w:color w:val="auto"/>
        </w:rPr>
      </w:pPr>
    </w:p>
    <w:p w14:paraId="26F6A6FA" w14:textId="77777777" w:rsidR="009D103D" w:rsidRDefault="009D103D" w:rsidP="00F975E4">
      <w:pPr>
        <w:pStyle w:val="BasicParagraph"/>
        <w:tabs>
          <w:tab w:val="left" w:pos="360"/>
        </w:tabs>
        <w:suppressAutoHyphens/>
        <w:spacing w:line="240" w:lineRule="auto"/>
        <w:rPr>
          <w:rFonts w:ascii="Aller" w:hAnsi="Aller" w:cs="Aller"/>
          <w:color w:val="auto"/>
        </w:rPr>
      </w:pPr>
    </w:p>
    <w:p w14:paraId="5F708BB3" w14:textId="77777777" w:rsidR="009D103D" w:rsidRDefault="009D103D" w:rsidP="00F975E4">
      <w:pPr>
        <w:pStyle w:val="BasicParagraph"/>
        <w:tabs>
          <w:tab w:val="left" w:pos="360"/>
        </w:tabs>
        <w:suppressAutoHyphens/>
        <w:spacing w:line="240" w:lineRule="auto"/>
        <w:rPr>
          <w:rFonts w:ascii="Aller" w:hAnsi="Aller" w:cs="Aller"/>
          <w:color w:val="auto"/>
        </w:rPr>
      </w:pPr>
    </w:p>
    <w:p w14:paraId="7BAC4BC8" w14:textId="77777777" w:rsidR="009D103D" w:rsidRDefault="009D103D" w:rsidP="00F975E4">
      <w:pPr>
        <w:pStyle w:val="BasicParagraph"/>
        <w:tabs>
          <w:tab w:val="left" w:pos="360"/>
        </w:tabs>
        <w:suppressAutoHyphens/>
        <w:spacing w:line="240" w:lineRule="auto"/>
        <w:rPr>
          <w:rFonts w:ascii="Aller" w:hAnsi="Aller" w:cs="Aller"/>
          <w:color w:val="auto"/>
        </w:rPr>
      </w:pPr>
    </w:p>
    <w:p w14:paraId="1BE43E3B" w14:textId="77777777" w:rsidR="009D103D" w:rsidRDefault="009D103D" w:rsidP="00F975E4">
      <w:pPr>
        <w:pStyle w:val="BasicParagraph"/>
        <w:tabs>
          <w:tab w:val="left" w:pos="360"/>
        </w:tabs>
        <w:suppressAutoHyphens/>
        <w:spacing w:line="240" w:lineRule="auto"/>
        <w:rPr>
          <w:rFonts w:ascii="Aller" w:hAnsi="Aller" w:cs="Aller"/>
          <w:color w:val="auto"/>
        </w:rPr>
      </w:pPr>
    </w:p>
    <w:p w14:paraId="1E34199A" w14:textId="77777777" w:rsidR="00B2776C" w:rsidRDefault="00B2776C" w:rsidP="008B077E">
      <w:pPr>
        <w:pStyle w:val="BasicParagraph"/>
        <w:suppressAutoHyphens/>
        <w:spacing w:line="240" w:lineRule="auto"/>
        <w:rPr>
          <w:rFonts w:ascii="Aller" w:hAnsi="Aller" w:cs="Aller"/>
          <w:color w:val="auto"/>
        </w:rPr>
      </w:pPr>
    </w:p>
    <w:p w14:paraId="4FC6FD50" w14:textId="77777777" w:rsidR="0011329C" w:rsidRDefault="0011329C" w:rsidP="008B077E">
      <w:pPr>
        <w:pStyle w:val="BasicParagraph"/>
        <w:suppressAutoHyphens/>
        <w:spacing w:line="240" w:lineRule="auto"/>
        <w:rPr>
          <w:rFonts w:ascii="Aller" w:hAnsi="Aller" w:cs="Aller"/>
          <w:b/>
          <w:color w:val="auto"/>
        </w:rPr>
      </w:pPr>
    </w:p>
    <w:p w14:paraId="1FF0D422" w14:textId="77777777" w:rsidR="0011329C" w:rsidRDefault="0011329C" w:rsidP="008B077E">
      <w:pPr>
        <w:pStyle w:val="BasicParagraph"/>
        <w:suppressAutoHyphens/>
        <w:spacing w:line="240" w:lineRule="auto"/>
        <w:rPr>
          <w:rFonts w:ascii="Aller" w:hAnsi="Aller" w:cs="Aller"/>
          <w:b/>
          <w:color w:val="auto"/>
        </w:rPr>
      </w:pPr>
    </w:p>
    <w:p w14:paraId="7506EFAB" w14:textId="77777777" w:rsidR="0011329C" w:rsidRDefault="0011329C" w:rsidP="008B077E">
      <w:pPr>
        <w:pStyle w:val="BasicParagraph"/>
        <w:suppressAutoHyphens/>
        <w:spacing w:line="240" w:lineRule="auto"/>
        <w:rPr>
          <w:rFonts w:ascii="Aller" w:hAnsi="Aller" w:cs="Aller"/>
          <w:b/>
          <w:color w:val="auto"/>
        </w:rPr>
      </w:pPr>
    </w:p>
    <w:p w14:paraId="262572BA" w14:textId="77777777" w:rsidR="0011329C" w:rsidRDefault="0011329C" w:rsidP="003A09F5">
      <w:pPr>
        <w:pStyle w:val="BasicParagraph"/>
        <w:tabs>
          <w:tab w:val="left" w:pos="8364"/>
        </w:tabs>
        <w:suppressAutoHyphens/>
        <w:spacing w:line="240" w:lineRule="auto"/>
        <w:rPr>
          <w:rFonts w:ascii="Aller" w:hAnsi="Aller" w:cs="Aller"/>
          <w:b/>
          <w:color w:val="auto"/>
        </w:rPr>
      </w:pPr>
    </w:p>
    <w:p w14:paraId="05AF09F0" w14:textId="77777777" w:rsidR="0011329C" w:rsidRDefault="0011329C" w:rsidP="008B077E">
      <w:pPr>
        <w:pStyle w:val="BasicParagraph"/>
        <w:suppressAutoHyphens/>
        <w:spacing w:line="240" w:lineRule="auto"/>
        <w:rPr>
          <w:rFonts w:ascii="Aller" w:hAnsi="Aller" w:cs="Aller"/>
          <w:b/>
          <w:color w:val="auto"/>
        </w:rPr>
      </w:pPr>
    </w:p>
    <w:p w14:paraId="271CF0CA" w14:textId="77777777" w:rsidR="0011329C" w:rsidRDefault="0011329C" w:rsidP="008B077E">
      <w:pPr>
        <w:pStyle w:val="BasicParagraph"/>
        <w:suppressAutoHyphens/>
        <w:spacing w:line="240" w:lineRule="auto"/>
        <w:rPr>
          <w:rFonts w:ascii="Aller" w:hAnsi="Aller" w:cs="Aller"/>
          <w:b/>
          <w:color w:val="auto"/>
        </w:rPr>
      </w:pPr>
    </w:p>
    <w:p w14:paraId="1C4E3C7E" w14:textId="77777777" w:rsidR="0011329C" w:rsidRDefault="0011329C" w:rsidP="008B077E">
      <w:pPr>
        <w:pStyle w:val="BasicParagraph"/>
        <w:suppressAutoHyphens/>
        <w:spacing w:line="240" w:lineRule="auto"/>
        <w:rPr>
          <w:rFonts w:ascii="Aller" w:hAnsi="Aller" w:cs="Aller"/>
          <w:b/>
          <w:color w:val="auto"/>
        </w:rPr>
      </w:pPr>
    </w:p>
    <w:p w14:paraId="00736FB7" w14:textId="77777777" w:rsidR="0011329C" w:rsidRDefault="0011329C" w:rsidP="008B077E">
      <w:pPr>
        <w:pStyle w:val="BasicParagraph"/>
        <w:suppressAutoHyphens/>
        <w:spacing w:line="240" w:lineRule="auto"/>
        <w:rPr>
          <w:rFonts w:ascii="Aller" w:hAnsi="Aller" w:cs="Aller"/>
          <w:b/>
          <w:color w:val="auto"/>
        </w:rPr>
      </w:pPr>
    </w:p>
    <w:p w14:paraId="67916CF6" w14:textId="77777777" w:rsidR="0011329C" w:rsidRDefault="008F6F06" w:rsidP="008B077E">
      <w:pPr>
        <w:pStyle w:val="BasicParagraph"/>
        <w:suppressAutoHyphens/>
        <w:spacing w:line="240" w:lineRule="auto"/>
        <w:rPr>
          <w:rFonts w:ascii="Aller" w:hAnsi="Aller" w:cs="Aller"/>
          <w:b/>
          <w:color w:val="auto"/>
        </w:rPr>
      </w:pPr>
      <w:r>
        <w:rPr>
          <w:noProof/>
        </w:rPr>
        <w:pict w14:anchorId="5E0ED063">
          <v:shape id="Text Box 2" o:spid="_x0000_s2218" type="#_x0000_t202" style="position:absolute;margin-left:350.8pt;margin-top:10.3pt;width:20.7pt;height:21.15pt;z-index:251658240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filled="f" stroked="f">
            <v:textbox style="mso-next-textbox:#Text Box 2;mso-fit-shape-to-text:t">
              <w:txbxContent>
                <w:p w14:paraId="7C923D86" w14:textId="77777777" w:rsidR="00765214" w:rsidRDefault="00765214"/>
              </w:txbxContent>
            </v:textbox>
          </v:shape>
        </w:pict>
      </w:r>
    </w:p>
    <w:p w14:paraId="510DFD06" w14:textId="77777777" w:rsidR="0011329C" w:rsidRDefault="0011329C" w:rsidP="008B077E">
      <w:pPr>
        <w:pStyle w:val="BasicParagraph"/>
        <w:suppressAutoHyphens/>
        <w:spacing w:line="240" w:lineRule="auto"/>
        <w:rPr>
          <w:rFonts w:ascii="Aller" w:hAnsi="Aller" w:cs="Aller"/>
          <w:b/>
          <w:color w:val="auto"/>
        </w:rPr>
      </w:pPr>
    </w:p>
    <w:p w14:paraId="20B0A473" w14:textId="77777777" w:rsidR="0011329C" w:rsidRDefault="0011329C" w:rsidP="0011329C">
      <w:pPr>
        <w:pStyle w:val="BasicParagraph"/>
        <w:suppressAutoHyphens/>
        <w:spacing w:line="240" w:lineRule="auto"/>
      </w:pPr>
    </w:p>
    <w:p w14:paraId="33A19E61" w14:textId="77777777" w:rsidR="001F55D8" w:rsidRDefault="001F55D8" w:rsidP="008F6F06">
      <w:pPr>
        <w:pStyle w:val="BasicParagraph"/>
        <w:suppressAutoHyphens/>
        <w:spacing w:line="240" w:lineRule="auto"/>
      </w:pPr>
      <w:r>
        <w:t xml:space="preserve">    </w:t>
      </w:r>
      <w:r w:rsidR="00440F57">
        <w:t xml:space="preserve"> </w:t>
      </w:r>
    </w:p>
    <w:p w14:paraId="5A45B778" w14:textId="77777777" w:rsidR="00430419" w:rsidRPr="005367B1" w:rsidRDefault="00AB2B80" w:rsidP="008F7311">
      <w:pPr>
        <w:jc w:val="center"/>
        <w:rPr>
          <w:rFonts w:ascii="Arial" w:hAnsi="Arial" w:cs="Arial"/>
          <w:color w:val="1122CC"/>
        </w:rPr>
      </w:pPr>
      <w:r>
        <w:rPr>
          <w:rFonts w:ascii="Aller" w:hAnsi="Aller" w:cs="Aller"/>
          <w:noProof/>
        </w:rPr>
        <w:pict w14:anchorId="795D4160">
          <v:roundrect id="_x0000_s2217" style="position:absolute;left:0;text-align:left;margin-left:-6.75pt;margin-top:41.05pt;width:529.6pt;height:46.15pt;z-index:251657216" arcsize="10923f" filled="f" fillcolor="#ffc000" strokecolor="#ffc000" strokeweight="2.25pt">
            <v:stroke dashstyle="1 1"/>
            <v:shadow opacity=".5" offset="6pt,7pt" offset2=",2pt"/>
          </v:roundrect>
        </w:pict>
      </w:r>
      <w:r>
        <w:rPr>
          <w:rFonts w:ascii="Aller" w:hAnsi="Aller" w:cs="Aller"/>
          <w:b/>
          <w:noProof/>
        </w:rPr>
        <w:pict w14:anchorId="09A1F0CC">
          <v:shape id="_x0000_s2222" type="#_x0000_t202" style="position:absolute;left:0;text-align:left;margin-left:0;margin-top:43.45pt;width:531.65pt;height:4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iOcFxikCAABPBAAADgAAAAAAAAAAAAAAAAAuAgAAZHJzL2Uyb0Rv&#10;Yy54bWxQSwECLQAUAAYACAAAACEA/S8y1tsAAAAFAQAADwAAAAAAAAAAAAAAAACDBAAAZHJzL2Rv&#10;d25yZXYueG1sUEsFBgAAAAAEAAQA8wAAAIsFAAAAAA==&#10;" filled="f" stroked="f">
            <v:textbox style="mso-next-textbox:#_x0000_s2222">
              <w:txbxContent>
                <w:p w14:paraId="26622BBB" w14:textId="77777777" w:rsidR="00AB2B80" w:rsidRPr="00AB2B80" w:rsidRDefault="00AB2B80" w:rsidP="00AB2B80">
                  <w:pPr>
                    <w:pStyle w:val="Default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B2B80">
                    <w:rPr>
                      <w:rFonts w:ascii="Arial" w:hAnsi="Arial" w:cs="Arial"/>
                      <w:sz w:val="28"/>
                      <w:szCs w:val="28"/>
                    </w:rPr>
                    <w:t>Please email PSS for further details or to arrange a package of support</w:t>
                  </w:r>
                </w:p>
                <w:p w14:paraId="1F347928" w14:textId="77777777" w:rsidR="00B76F0D" w:rsidRPr="00AB2B80" w:rsidRDefault="00C5275E" w:rsidP="00AB2B80">
                  <w:pPr>
                    <w:pStyle w:val="BasicParagraph"/>
                    <w:suppressAutoHyphens/>
                    <w:spacing w:line="360" w:lineRule="auto"/>
                    <w:jc w:val="center"/>
                    <w:rPr>
                      <w:rFonts w:ascii="Arial" w:hAnsi="Arial" w:cs="Arial"/>
                      <w:color w:val="auto"/>
                      <w:sz w:val="28"/>
                      <w:szCs w:val="28"/>
                    </w:rPr>
                  </w:pPr>
                  <w:hyperlink r:id="rId9" w:history="1">
                    <w:r w:rsidRPr="004F7EF3">
                      <w:rPr>
                        <w:rStyle w:val="Hyperlink"/>
                        <w:rFonts w:ascii="Arial" w:hAnsi="Arial" w:cs="Arial"/>
                        <w:b/>
                        <w:sz w:val="28"/>
                        <w:szCs w:val="28"/>
                      </w:rPr>
                      <w:t>pssinfo@birmingham.gov.uk</w:t>
                    </w:r>
                  </w:hyperlink>
                  <w:r>
                    <w:rPr>
                      <w:rFonts w:ascii="Arial" w:hAnsi="Arial" w:cs="Arial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430419" w:rsidRPr="005367B1" w:rsidSect="00AE0E4A">
      <w:pgSz w:w="11906" w:h="16838"/>
      <w:pgMar w:top="45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6D98" w14:textId="77777777" w:rsidR="00BA10F7" w:rsidRDefault="00BA10F7">
      <w:r>
        <w:separator/>
      </w:r>
    </w:p>
  </w:endnote>
  <w:endnote w:type="continuationSeparator" w:id="0">
    <w:p w14:paraId="00FA3F3F" w14:textId="77777777" w:rsidR="00BA10F7" w:rsidRDefault="00BA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AAAK+FSAlbert">
    <w:altName w:val="FS Alber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ller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7DEC1" w14:textId="77777777" w:rsidR="00BA10F7" w:rsidRDefault="00BA10F7">
      <w:r>
        <w:separator/>
      </w:r>
    </w:p>
  </w:footnote>
  <w:footnote w:type="continuationSeparator" w:id="0">
    <w:p w14:paraId="533F1BF4" w14:textId="77777777" w:rsidR="00BA10F7" w:rsidRDefault="00BA1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25A7"/>
    <w:multiLevelType w:val="hybridMultilevel"/>
    <w:tmpl w:val="53EAB28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4A9776D"/>
    <w:multiLevelType w:val="hybridMultilevel"/>
    <w:tmpl w:val="859E6BE6"/>
    <w:lvl w:ilvl="0" w:tplc="08090001"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8F70F8E"/>
    <w:multiLevelType w:val="hybridMultilevel"/>
    <w:tmpl w:val="EDDA7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6DB"/>
    <w:multiLevelType w:val="hybridMultilevel"/>
    <w:tmpl w:val="35D24690"/>
    <w:lvl w:ilvl="0" w:tplc="7A267B7E">
      <w:start w:val="1"/>
      <w:numFmt w:val="bullet"/>
      <w:lvlText w:val=""/>
      <w:lvlJc w:val="left"/>
      <w:pPr>
        <w:ind w:left="10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0C7B6BBB"/>
    <w:multiLevelType w:val="hybridMultilevel"/>
    <w:tmpl w:val="617EB6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DE2"/>
    <w:multiLevelType w:val="hybridMultilevel"/>
    <w:tmpl w:val="59F45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F31C2"/>
    <w:multiLevelType w:val="hybridMultilevel"/>
    <w:tmpl w:val="ADDA2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47DC9"/>
    <w:multiLevelType w:val="hybridMultilevel"/>
    <w:tmpl w:val="C7E63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882BCF"/>
    <w:multiLevelType w:val="hybridMultilevel"/>
    <w:tmpl w:val="CD3E4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67A56"/>
    <w:multiLevelType w:val="hybridMultilevel"/>
    <w:tmpl w:val="25DA6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636CB"/>
    <w:multiLevelType w:val="hybridMultilevel"/>
    <w:tmpl w:val="A90221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0D78"/>
    <w:multiLevelType w:val="hybridMultilevel"/>
    <w:tmpl w:val="E1BED0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A1150"/>
    <w:multiLevelType w:val="hybridMultilevel"/>
    <w:tmpl w:val="CD642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26704"/>
    <w:multiLevelType w:val="hybridMultilevel"/>
    <w:tmpl w:val="90B0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53646"/>
    <w:multiLevelType w:val="hybridMultilevel"/>
    <w:tmpl w:val="B94625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7A2F77"/>
    <w:multiLevelType w:val="hybridMultilevel"/>
    <w:tmpl w:val="302443D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5907266"/>
    <w:multiLevelType w:val="hybridMultilevel"/>
    <w:tmpl w:val="060074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B58B2"/>
    <w:multiLevelType w:val="hybridMultilevel"/>
    <w:tmpl w:val="F3220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D6AC7"/>
    <w:multiLevelType w:val="hybridMultilevel"/>
    <w:tmpl w:val="57967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6632A"/>
    <w:multiLevelType w:val="hybridMultilevel"/>
    <w:tmpl w:val="F9109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D03AB"/>
    <w:multiLevelType w:val="hybridMultilevel"/>
    <w:tmpl w:val="B27A63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624E6"/>
    <w:multiLevelType w:val="hybridMultilevel"/>
    <w:tmpl w:val="AFCA5DA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B7444B2"/>
    <w:multiLevelType w:val="hybridMultilevel"/>
    <w:tmpl w:val="E9AAA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A1893"/>
    <w:multiLevelType w:val="hybridMultilevel"/>
    <w:tmpl w:val="53347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34A2F"/>
    <w:multiLevelType w:val="hybridMultilevel"/>
    <w:tmpl w:val="6842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658D4"/>
    <w:multiLevelType w:val="hybridMultilevel"/>
    <w:tmpl w:val="EC761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0649A5"/>
    <w:multiLevelType w:val="hybridMultilevel"/>
    <w:tmpl w:val="95404320"/>
    <w:lvl w:ilvl="0" w:tplc="1E4EF864">
      <w:numFmt w:val="bullet"/>
      <w:lvlText w:val="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F6440D"/>
    <w:multiLevelType w:val="hybridMultilevel"/>
    <w:tmpl w:val="E13663DE"/>
    <w:lvl w:ilvl="0" w:tplc="C0587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4F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0EF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2C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AD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2C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C1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41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6C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F15385F"/>
    <w:multiLevelType w:val="hybridMultilevel"/>
    <w:tmpl w:val="C660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0444B"/>
    <w:multiLevelType w:val="hybridMultilevel"/>
    <w:tmpl w:val="75B8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268D3"/>
    <w:multiLevelType w:val="hybridMultilevel"/>
    <w:tmpl w:val="7C94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96714"/>
    <w:multiLevelType w:val="hybridMultilevel"/>
    <w:tmpl w:val="8B7ED6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2863844">
    <w:abstractNumId w:val="8"/>
  </w:num>
  <w:num w:numId="2" w16cid:durableId="1969435767">
    <w:abstractNumId w:val="9"/>
  </w:num>
  <w:num w:numId="3" w16cid:durableId="150604689">
    <w:abstractNumId w:val="4"/>
  </w:num>
  <w:num w:numId="4" w16cid:durableId="1511485153">
    <w:abstractNumId w:val="1"/>
  </w:num>
  <w:num w:numId="5" w16cid:durableId="2144884137">
    <w:abstractNumId w:val="2"/>
  </w:num>
  <w:num w:numId="6" w16cid:durableId="63378344">
    <w:abstractNumId w:val="10"/>
  </w:num>
  <w:num w:numId="7" w16cid:durableId="960191590">
    <w:abstractNumId w:val="11"/>
  </w:num>
  <w:num w:numId="8" w16cid:durableId="62878040">
    <w:abstractNumId w:val="18"/>
  </w:num>
  <w:num w:numId="9" w16cid:durableId="306936990">
    <w:abstractNumId w:val="12"/>
  </w:num>
  <w:num w:numId="10" w16cid:durableId="415327948">
    <w:abstractNumId w:val="14"/>
  </w:num>
  <w:num w:numId="11" w16cid:durableId="1604262166">
    <w:abstractNumId w:val="20"/>
  </w:num>
  <w:num w:numId="12" w16cid:durableId="596863448">
    <w:abstractNumId w:val="16"/>
  </w:num>
  <w:num w:numId="13" w16cid:durableId="1269966221">
    <w:abstractNumId w:val="13"/>
  </w:num>
  <w:num w:numId="14" w16cid:durableId="1541236089">
    <w:abstractNumId w:val="23"/>
  </w:num>
  <w:num w:numId="15" w16cid:durableId="490214274">
    <w:abstractNumId w:val="6"/>
  </w:num>
  <w:num w:numId="16" w16cid:durableId="185020831">
    <w:abstractNumId w:val="22"/>
  </w:num>
  <w:num w:numId="17" w16cid:durableId="1639409645">
    <w:abstractNumId w:val="24"/>
  </w:num>
  <w:num w:numId="18" w16cid:durableId="693313246">
    <w:abstractNumId w:val="30"/>
  </w:num>
  <w:num w:numId="19" w16cid:durableId="1954247052">
    <w:abstractNumId w:val="28"/>
  </w:num>
  <w:num w:numId="20" w16cid:durableId="1658415157">
    <w:abstractNumId w:val="3"/>
  </w:num>
  <w:num w:numId="21" w16cid:durableId="352925381">
    <w:abstractNumId w:val="5"/>
  </w:num>
  <w:num w:numId="22" w16cid:durableId="1703364334">
    <w:abstractNumId w:val="25"/>
  </w:num>
  <w:num w:numId="23" w16cid:durableId="1653412096">
    <w:abstractNumId w:val="27"/>
  </w:num>
  <w:num w:numId="24" w16cid:durableId="1472674275">
    <w:abstractNumId w:val="29"/>
  </w:num>
  <w:num w:numId="25" w16cid:durableId="11614073">
    <w:abstractNumId w:val="26"/>
  </w:num>
  <w:num w:numId="26" w16cid:durableId="1397514756">
    <w:abstractNumId w:val="31"/>
  </w:num>
  <w:num w:numId="27" w16cid:durableId="2130390114">
    <w:abstractNumId w:val="7"/>
  </w:num>
  <w:num w:numId="28" w16cid:durableId="1947692103">
    <w:abstractNumId w:val="17"/>
  </w:num>
  <w:num w:numId="29" w16cid:durableId="677119976">
    <w:abstractNumId w:val="19"/>
  </w:num>
  <w:num w:numId="30" w16cid:durableId="10618400">
    <w:abstractNumId w:val="21"/>
  </w:num>
  <w:num w:numId="31" w16cid:durableId="926615182">
    <w:abstractNumId w:val="15"/>
  </w:num>
  <w:num w:numId="32" w16cid:durableId="76194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 fillcolor="#ffc000" stroke="f">
      <v:fill color="#ffc000"/>
      <v:stroke on="f"/>
      <v:shadow on="t" opacity=".5" offset="6pt,7pt" offset2=",2pt"/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2tjQwMjQ1MjCxMDFV0lEKTi0uzszPAymwrAUA+qaFnCwAAAA="/>
  </w:docVars>
  <w:rsids>
    <w:rsidRoot w:val="00AE7408"/>
    <w:rsid w:val="00016D33"/>
    <w:rsid w:val="00024A72"/>
    <w:rsid w:val="00031973"/>
    <w:rsid w:val="00052D21"/>
    <w:rsid w:val="00054B89"/>
    <w:rsid w:val="00061722"/>
    <w:rsid w:val="00074655"/>
    <w:rsid w:val="000821A1"/>
    <w:rsid w:val="00084730"/>
    <w:rsid w:val="000865EB"/>
    <w:rsid w:val="00086616"/>
    <w:rsid w:val="000933A8"/>
    <w:rsid w:val="000951DF"/>
    <w:rsid w:val="000A07FC"/>
    <w:rsid w:val="000A17DE"/>
    <w:rsid w:val="000D3390"/>
    <w:rsid w:val="000F3D21"/>
    <w:rsid w:val="000F4B38"/>
    <w:rsid w:val="000F5DAF"/>
    <w:rsid w:val="001016F8"/>
    <w:rsid w:val="001129BD"/>
    <w:rsid w:val="00112CF1"/>
    <w:rsid w:val="0011329C"/>
    <w:rsid w:val="00113BA9"/>
    <w:rsid w:val="00113F40"/>
    <w:rsid w:val="001146F4"/>
    <w:rsid w:val="00123408"/>
    <w:rsid w:val="00123D17"/>
    <w:rsid w:val="0014241F"/>
    <w:rsid w:val="0015641C"/>
    <w:rsid w:val="00165837"/>
    <w:rsid w:val="0017038D"/>
    <w:rsid w:val="00176213"/>
    <w:rsid w:val="001809D1"/>
    <w:rsid w:val="001A490B"/>
    <w:rsid w:val="001C673C"/>
    <w:rsid w:val="001D36D4"/>
    <w:rsid w:val="001D7AAF"/>
    <w:rsid w:val="001E0CAC"/>
    <w:rsid w:val="001E2114"/>
    <w:rsid w:val="001F55D8"/>
    <w:rsid w:val="00215439"/>
    <w:rsid w:val="00231F39"/>
    <w:rsid w:val="00233A3E"/>
    <w:rsid w:val="002357B6"/>
    <w:rsid w:val="00242A26"/>
    <w:rsid w:val="002453BD"/>
    <w:rsid w:val="00250249"/>
    <w:rsid w:val="002627A0"/>
    <w:rsid w:val="0027234B"/>
    <w:rsid w:val="00282741"/>
    <w:rsid w:val="00285EFF"/>
    <w:rsid w:val="00290B30"/>
    <w:rsid w:val="0029297E"/>
    <w:rsid w:val="002A23C1"/>
    <w:rsid w:val="002A3ECD"/>
    <w:rsid w:val="002C2F61"/>
    <w:rsid w:val="002C39DE"/>
    <w:rsid w:val="002D2EE3"/>
    <w:rsid w:val="002D7857"/>
    <w:rsid w:val="002E0E59"/>
    <w:rsid w:val="002E165F"/>
    <w:rsid w:val="002E1EF0"/>
    <w:rsid w:val="002E4800"/>
    <w:rsid w:val="00302DCE"/>
    <w:rsid w:val="00327FC7"/>
    <w:rsid w:val="00343B0B"/>
    <w:rsid w:val="00347083"/>
    <w:rsid w:val="0035558E"/>
    <w:rsid w:val="00366DFE"/>
    <w:rsid w:val="00367582"/>
    <w:rsid w:val="0037113D"/>
    <w:rsid w:val="00381E61"/>
    <w:rsid w:val="0038572B"/>
    <w:rsid w:val="0038787D"/>
    <w:rsid w:val="00395B21"/>
    <w:rsid w:val="003A08DB"/>
    <w:rsid w:val="003A09F5"/>
    <w:rsid w:val="003A14EB"/>
    <w:rsid w:val="003B6F97"/>
    <w:rsid w:val="003D08CC"/>
    <w:rsid w:val="004152FA"/>
    <w:rsid w:val="00423AD9"/>
    <w:rsid w:val="004274D2"/>
    <w:rsid w:val="00430419"/>
    <w:rsid w:val="00437D9C"/>
    <w:rsid w:val="00440F57"/>
    <w:rsid w:val="004419C8"/>
    <w:rsid w:val="004439A0"/>
    <w:rsid w:val="00453FDF"/>
    <w:rsid w:val="00457866"/>
    <w:rsid w:val="004673EE"/>
    <w:rsid w:val="004900B9"/>
    <w:rsid w:val="00490E11"/>
    <w:rsid w:val="004947EC"/>
    <w:rsid w:val="004A0632"/>
    <w:rsid w:val="004A11AA"/>
    <w:rsid w:val="004A47D2"/>
    <w:rsid w:val="004C2675"/>
    <w:rsid w:val="004C702B"/>
    <w:rsid w:val="004D11B2"/>
    <w:rsid w:val="004D2553"/>
    <w:rsid w:val="004D2805"/>
    <w:rsid w:val="004D29DD"/>
    <w:rsid w:val="004E047E"/>
    <w:rsid w:val="004F38CB"/>
    <w:rsid w:val="004F64F1"/>
    <w:rsid w:val="00505F57"/>
    <w:rsid w:val="00506D4E"/>
    <w:rsid w:val="00510586"/>
    <w:rsid w:val="00517CD2"/>
    <w:rsid w:val="005367B1"/>
    <w:rsid w:val="005367FF"/>
    <w:rsid w:val="005534FF"/>
    <w:rsid w:val="005616AA"/>
    <w:rsid w:val="00562CC6"/>
    <w:rsid w:val="00577935"/>
    <w:rsid w:val="005918E2"/>
    <w:rsid w:val="005B0404"/>
    <w:rsid w:val="005B616B"/>
    <w:rsid w:val="005D1908"/>
    <w:rsid w:val="005E3309"/>
    <w:rsid w:val="005E477D"/>
    <w:rsid w:val="005E634B"/>
    <w:rsid w:val="005F59AB"/>
    <w:rsid w:val="00602395"/>
    <w:rsid w:val="00605409"/>
    <w:rsid w:val="006059CA"/>
    <w:rsid w:val="006260F7"/>
    <w:rsid w:val="0064594D"/>
    <w:rsid w:val="00657F26"/>
    <w:rsid w:val="00663500"/>
    <w:rsid w:val="00684A85"/>
    <w:rsid w:val="00687406"/>
    <w:rsid w:val="0069370E"/>
    <w:rsid w:val="00693A23"/>
    <w:rsid w:val="0069585F"/>
    <w:rsid w:val="006967C1"/>
    <w:rsid w:val="006A789A"/>
    <w:rsid w:val="006B1C18"/>
    <w:rsid w:val="006B5DFA"/>
    <w:rsid w:val="006B6E88"/>
    <w:rsid w:val="006D171B"/>
    <w:rsid w:val="006D754D"/>
    <w:rsid w:val="006E190E"/>
    <w:rsid w:val="006E330F"/>
    <w:rsid w:val="007074A0"/>
    <w:rsid w:val="00712586"/>
    <w:rsid w:val="0072111E"/>
    <w:rsid w:val="00721D8C"/>
    <w:rsid w:val="00725284"/>
    <w:rsid w:val="00731D6D"/>
    <w:rsid w:val="00734546"/>
    <w:rsid w:val="00741D3A"/>
    <w:rsid w:val="007479BE"/>
    <w:rsid w:val="00761F8B"/>
    <w:rsid w:val="00765214"/>
    <w:rsid w:val="00766BBB"/>
    <w:rsid w:val="0078145C"/>
    <w:rsid w:val="007922EE"/>
    <w:rsid w:val="00794C8C"/>
    <w:rsid w:val="007A2E82"/>
    <w:rsid w:val="007B614C"/>
    <w:rsid w:val="007C6207"/>
    <w:rsid w:val="007D2015"/>
    <w:rsid w:val="007D474C"/>
    <w:rsid w:val="007E4954"/>
    <w:rsid w:val="007E613E"/>
    <w:rsid w:val="007F075A"/>
    <w:rsid w:val="007F605B"/>
    <w:rsid w:val="008067E1"/>
    <w:rsid w:val="00817070"/>
    <w:rsid w:val="00821B43"/>
    <w:rsid w:val="00843D6B"/>
    <w:rsid w:val="00845A42"/>
    <w:rsid w:val="0085229B"/>
    <w:rsid w:val="00872918"/>
    <w:rsid w:val="008839D7"/>
    <w:rsid w:val="00893AC7"/>
    <w:rsid w:val="00895577"/>
    <w:rsid w:val="00897AD1"/>
    <w:rsid w:val="008B077E"/>
    <w:rsid w:val="008B1654"/>
    <w:rsid w:val="008C1D10"/>
    <w:rsid w:val="008C24AA"/>
    <w:rsid w:val="008C708F"/>
    <w:rsid w:val="008D2DC9"/>
    <w:rsid w:val="008D3D53"/>
    <w:rsid w:val="008E6B8C"/>
    <w:rsid w:val="008F01FA"/>
    <w:rsid w:val="008F0CF1"/>
    <w:rsid w:val="008F32F0"/>
    <w:rsid w:val="008F6F06"/>
    <w:rsid w:val="008F7311"/>
    <w:rsid w:val="009027BE"/>
    <w:rsid w:val="00917028"/>
    <w:rsid w:val="009205DE"/>
    <w:rsid w:val="0092226C"/>
    <w:rsid w:val="0092652D"/>
    <w:rsid w:val="00940728"/>
    <w:rsid w:val="0096043C"/>
    <w:rsid w:val="00962448"/>
    <w:rsid w:val="00970A02"/>
    <w:rsid w:val="009935C1"/>
    <w:rsid w:val="009A5379"/>
    <w:rsid w:val="009B1910"/>
    <w:rsid w:val="009D01FC"/>
    <w:rsid w:val="009D103D"/>
    <w:rsid w:val="009D767F"/>
    <w:rsid w:val="009E116B"/>
    <w:rsid w:val="009F7763"/>
    <w:rsid w:val="00A03A68"/>
    <w:rsid w:val="00A251F1"/>
    <w:rsid w:val="00A33512"/>
    <w:rsid w:val="00A41D60"/>
    <w:rsid w:val="00A47742"/>
    <w:rsid w:val="00A530E4"/>
    <w:rsid w:val="00A5777E"/>
    <w:rsid w:val="00A627B9"/>
    <w:rsid w:val="00A72745"/>
    <w:rsid w:val="00A8044B"/>
    <w:rsid w:val="00A84AC0"/>
    <w:rsid w:val="00A913EE"/>
    <w:rsid w:val="00A93E25"/>
    <w:rsid w:val="00A96BFF"/>
    <w:rsid w:val="00AA65D0"/>
    <w:rsid w:val="00AB2B80"/>
    <w:rsid w:val="00AB5EAC"/>
    <w:rsid w:val="00AC33CC"/>
    <w:rsid w:val="00AC5188"/>
    <w:rsid w:val="00AD4616"/>
    <w:rsid w:val="00AE0E4A"/>
    <w:rsid w:val="00AE5A04"/>
    <w:rsid w:val="00AE7408"/>
    <w:rsid w:val="00AF6783"/>
    <w:rsid w:val="00B1787A"/>
    <w:rsid w:val="00B20A22"/>
    <w:rsid w:val="00B231CF"/>
    <w:rsid w:val="00B24684"/>
    <w:rsid w:val="00B2776C"/>
    <w:rsid w:val="00B36418"/>
    <w:rsid w:val="00B42E91"/>
    <w:rsid w:val="00B53C47"/>
    <w:rsid w:val="00B64A40"/>
    <w:rsid w:val="00B66A87"/>
    <w:rsid w:val="00B76F0D"/>
    <w:rsid w:val="00B81B39"/>
    <w:rsid w:val="00B877D8"/>
    <w:rsid w:val="00B92A80"/>
    <w:rsid w:val="00BA10F7"/>
    <w:rsid w:val="00BA4991"/>
    <w:rsid w:val="00BC2690"/>
    <w:rsid w:val="00BC4655"/>
    <w:rsid w:val="00BC63F0"/>
    <w:rsid w:val="00BD48E6"/>
    <w:rsid w:val="00BE1CC4"/>
    <w:rsid w:val="00BF5749"/>
    <w:rsid w:val="00C00189"/>
    <w:rsid w:val="00C013CE"/>
    <w:rsid w:val="00C11930"/>
    <w:rsid w:val="00C16199"/>
    <w:rsid w:val="00C16E9E"/>
    <w:rsid w:val="00C20DE3"/>
    <w:rsid w:val="00C2358D"/>
    <w:rsid w:val="00C27369"/>
    <w:rsid w:val="00C27AB9"/>
    <w:rsid w:val="00C3339F"/>
    <w:rsid w:val="00C41591"/>
    <w:rsid w:val="00C4224B"/>
    <w:rsid w:val="00C45D2A"/>
    <w:rsid w:val="00C47A6A"/>
    <w:rsid w:val="00C5275E"/>
    <w:rsid w:val="00C60200"/>
    <w:rsid w:val="00C65F68"/>
    <w:rsid w:val="00C713A3"/>
    <w:rsid w:val="00CB78DF"/>
    <w:rsid w:val="00CC2578"/>
    <w:rsid w:val="00CC3BA7"/>
    <w:rsid w:val="00CC5C38"/>
    <w:rsid w:val="00CD52E2"/>
    <w:rsid w:val="00CE008E"/>
    <w:rsid w:val="00CE3A37"/>
    <w:rsid w:val="00CE756F"/>
    <w:rsid w:val="00D0015D"/>
    <w:rsid w:val="00D0187E"/>
    <w:rsid w:val="00D04C35"/>
    <w:rsid w:val="00D13E73"/>
    <w:rsid w:val="00D14800"/>
    <w:rsid w:val="00D221E4"/>
    <w:rsid w:val="00D235FF"/>
    <w:rsid w:val="00D236BA"/>
    <w:rsid w:val="00D23A2F"/>
    <w:rsid w:val="00D26785"/>
    <w:rsid w:val="00D47420"/>
    <w:rsid w:val="00D50E2B"/>
    <w:rsid w:val="00D64BFA"/>
    <w:rsid w:val="00D773FE"/>
    <w:rsid w:val="00D901A5"/>
    <w:rsid w:val="00D91D74"/>
    <w:rsid w:val="00D93D23"/>
    <w:rsid w:val="00D94C08"/>
    <w:rsid w:val="00DA12B8"/>
    <w:rsid w:val="00DA53B1"/>
    <w:rsid w:val="00DB3533"/>
    <w:rsid w:val="00DD1AE4"/>
    <w:rsid w:val="00DD58B4"/>
    <w:rsid w:val="00DD7C16"/>
    <w:rsid w:val="00DE1AE4"/>
    <w:rsid w:val="00DF2E05"/>
    <w:rsid w:val="00E06E95"/>
    <w:rsid w:val="00E10189"/>
    <w:rsid w:val="00E35450"/>
    <w:rsid w:val="00E42190"/>
    <w:rsid w:val="00E425BE"/>
    <w:rsid w:val="00E44C6B"/>
    <w:rsid w:val="00E46E44"/>
    <w:rsid w:val="00E47140"/>
    <w:rsid w:val="00E77412"/>
    <w:rsid w:val="00E86895"/>
    <w:rsid w:val="00E9040C"/>
    <w:rsid w:val="00E92AC5"/>
    <w:rsid w:val="00EA0943"/>
    <w:rsid w:val="00EA1295"/>
    <w:rsid w:val="00EA44C5"/>
    <w:rsid w:val="00EA7CE1"/>
    <w:rsid w:val="00EB53D1"/>
    <w:rsid w:val="00EB6ABC"/>
    <w:rsid w:val="00EB7D09"/>
    <w:rsid w:val="00EC31C6"/>
    <w:rsid w:val="00EC35EA"/>
    <w:rsid w:val="00ED2A26"/>
    <w:rsid w:val="00ED42A9"/>
    <w:rsid w:val="00EE28CA"/>
    <w:rsid w:val="00EE2C5F"/>
    <w:rsid w:val="00EF4135"/>
    <w:rsid w:val="00EF6526"/>
    <w:rsid w:val="00F00529"/>
    <w:rsid w:val="00F0106F"/>
    <w:rsid w:val="00F147EA"/>
    <w:rsid w:val="00F20839"/>
    <w:rsid w:val="00F26D03"/>
    <w:rsid w:val="00F33BEA"/>
    <w:rsid w:val="00F348BD"/>
    <w:rsid w:val="00F360A3"/>
    <w:rsid w:val="00F445C5"/>
    <w:rsid w:val="00F46267"/>
    <w:rsid w:val="00F46454"/>
    <w:rsid w:val="00F524A5"/>
    <w:rsid w:val="00F8648A"/>
    <w:rsid w:val="00F90622"/>
    <w:rsid w:val="00F975E4"/>
    <w:rsid w:val="00F97F9E"/>
    <w:rsid w:val="00FB50D7"/>
    <w:rsid w:val="00FC035E"/>
    <w:rsid w:val="00FC7F16"/>
    <w:rsid w:val="00FD5275"/>
    <w:rsid w:val="00FD6EB9"/>
    <w:rsid w:val="00FD7DF7"/>
    <w:rsid w:val="00FE50DC"/>
    <w:rsid w:val="00F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fc000" stroke="f">
      <v:fill color="#ffc000"/>
      <v:stroke on="f"/>
      <v:shadow on="t" opacity=".5" offset="6pt,7pt" offset2=",2pt"/>
      <o:colormru v:ext="edit" colors="#fc6"/>
    </o:shapedefaults>
    <o:shapelayout v:ext="edit">
      <o:idmap v:ext="edit" data="2"/>
    </o:shapelayout>
  </w:shapeDefaults>
  <w:decimalSymbol w:val="."/>
  <w:listSeparator w:val=","/>
  <w14:docId w14:val="13D25FAD"/>
  <w15:chartTrackingRefBased/>
  <w15:docId w15:val="{47E145BF-52B7-49E6-9F3E-34A80C7F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742"/>
    <w:rPr>
      <w:rFonts w:ascii="Trebuchet MS" w:hAnsi="Trebuchet M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477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47742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477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eastAsia="en-US"/>
    </w:rPr>
  </w:style>
  <w:style w:type="character" w:styleId="CommentReference">
    <w:name w:val="annotation reference"/>
    <w:semiHidden/>
    <w:rsid w:val="00A47742"/>
    <w:rPr>
      <w:sz w:val="16"/>
      <w:szCs w:val="16"/>
    </w:rPr>
  </w:style>
  <w:style w:type="paragraph" w:styleId="CommentText">
    <w:name w:val="annotation text"/>
    <w:basedOn w:val="Normal"/>
    <w:semiHidden/>
    <w:rsid w:val="00A4774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7742"/>
    <w:rPr>
      <w:b/>
      <w:bCs/>
    </w:rPr>
  </w:style>
  <w:style w:type="paragraph" w:styleId="BalloonText">
    <w:name w:val="Balloon Text"/>
    <w:basedOn w:val="Normal"/>
    <w:semiHidden/>
    <w:rsid w:val="00A47742"/>
    <w:rPr>
      <w:rFonts w:ascii="Tahoma" w:hAnsi="Tahoma" w:cs="Tahoma"/>
      <w:sz w:val="16"/>
      <w:szCs w:val="16"/>
    </w:rPr>
  </w:style>
  <w:style w:type="character" w:styleId="Hyperlink">
    <w:name w:val="Hyperlink"/>
    <w:rsid w:val="00CE008E"/>
    <w:rPr>
      <w:color w:val="0000FF"/>
      <w:u w:val="single"/>
    </w:rPr>
  </w:style>
  <w:style w:type="table" w:styleId="TableGrid">
    <w:name w:val="Table Grid"/>
    <w:basedOn w:val="TableNormal"/>
    <w:rsid w:val="002E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A40"/>
    <w:pPr>
      <w:widowControl w:val="0"/>
      <w:autoSpaceDE w:val="0"/>
      <w:autoSpaceDN w:val="0"/>
      <w:adjustRightInd w:val="0"/>
    </w:pPr>
    <w:rPr>
      <w:rFonts w:ascii="AAAAAK+FSAlbert" w:hAnsi="AAAAAK+FSAlbert" w:cs="AAAAAK+FSAlber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4A40"/>
    <w:pPr>
      <w:spacing w:line="32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64A40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B64A40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64A40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87406"/>
    <w:pPr>
      <w:ind w:left="720"/>
    </w:pPr>
  </w:style>
  <w:style w:type="character" w:styleId="UnresolvedMention">
    <w:name w:val="Unresolved Mention"/>
    <w:uiPriority w:val="99"/>
    <w:semiHidden/>
    <w:unhideWhenUsed/>
    <w:rsid w:val="00AB2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sinfo@birmingham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duaales\LOCALS~1\Temp\notes49546A\Training%20catalogue%20flyer20122013%20p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9FCA-CBE4-4C4B-A896-59E49810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Training catalogue flyer20122013 pss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 to Education</vt:lpstr>
    </vt:vector>
  </TitlesOfParts>
  <Company>Birmingham City Council</Company>
  <LinksUpToDate>false</LinksUpToDate>
  <CharactersWithSpaces>48</CharactersWithSpaces>
  <SharedDoc>false</SharedDoc>
  <HLinks>
    <vt:vector size="6" baseType="variant">
      <vt:variant>
        <vt:i4>1769597</vt:i4>
      </vt:variant>
      <vt:variant>
        <vt:i4>0</vt:i4>
      </vt:variant>
      <vt:variant>
        <vt:i4>0</vt:i4>
      </vt:variant>
      <vt:variant>
        <vt:i4>5</vt:i4>
      </vt:variant>
      <vt:variant>
        <vt:lpwstr>mailto:pssinfo@birmingham.gov.uk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Education</dc:title>
  <dc:subject/>
  <dc:creator>eduaales</dc:creator>
  <cp:keywords/>
  <cp:lastModifiedBy>Lisa McIntyre</cp:lastModifiedBy>
  <cp:revision>2</cp:revision>
  <cp:lastPrinted>2024-04-08T21:55:00Z</cp:lastPrinted>
  <dcterms:created xsi:type="dcterms:W3CDTF">2024-04-08T21:58:00Z</dcterms:created>
  <dcterms:modified xsi:type="dcterms:W3CDTF">2024-04-08T21:58:00Z</dcterms:modified>
</cp:coreProperties>
</file>